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678EEFE3" w:rsidR="00C354DC" w:rsidRPr="00C354DC" w:rsidRDefault="00C354DC" w:rsidP="00235812">
      <w:pPr>
        <w:pStyle w:val="3GPPHeader"/>
        <w:spacing w:after="0"/>
        <w:rPr>
          <w:bCs/>
          <w:sz w:val="22"/>
        </w:rPr>
      </w:pPr>
      <w:r w:rsidRPr="00C354DC">
        <w:rPr>
          <w:bCs/>
          <w:sz w:val="22"/>
        </w:rPr>
        <w:t>3</w:t>
      </w:r>
      <w:r>
        <w:rPr>
          <w:bCs/>
          <w:sz w:val="22"/>
        </w:rPr>
        <w:t xml:space="preserve">GPP TSG RAN WG1 Meeting 90bis </w:t>
      </w:r>
      <w:r>
        <w:rPr>
          <w:bCs/>
          <w:sz w:val="22"/>
        </w:rPr>
        <w:tab/>
      </w:r>
      <w:r w:rsidRPr="00C354DC">
        <w:rPr>
          <w:bCs/>
          <w:sz w:val="22"/>
        </w:rPr>
        <w:t>R1-</w:t>
      </w:r>
      <w:r w:rsidR="00772E30" w:rsidRPr="00C354DC">
        <w:rPr>
          <w:bCs/>
          <w:sz w:val="22"/>
        </w:rPr>
        <w:t>17</w:t>
      </w:r>
      <w:r w:rsidR="00772E30">
        <w:rPr>
          <w:bCs/>
          <w:sz w:val="22"/>
        </w:rPr>
        <w:t>18681</w:t>
      </w:r>
      <w:r w:rsidR="008A7D8D">
        <w:rPr>
          <w:bCs/>
          <w:sz w:val="22"/>
        </w:rPr>
        <w:t xml:space="preserve"> </w:t>
      </w:r>
    </w:p>
    <w:p w14:paraId="0CFB86FD" w14:textId="77777777" w:rsidR="00C354DC" w:rsidRDefault="00C354DC" w:rsidP="00235812">
      <w:pPr>
        <w:pStyle w:val="3GPPHeader"/>
        <w:spacing w:after="0"/>
        <w:rPr>
          <w:bCs/>
          <w:sz w:val="22"/>
        </w:rPr>
      </w:pPr>
      <w:r w:rsidRPr="00C354DC">
        <w:rPr>
          <w:bCs/>
          <w:sz w:val="22"/>
        </w:rPr>
        <w:t>Prague, CZ, 9th – 13th, October 2017</w:t>
      </w:r>
    </w:p>
    <w:p w14:paraId="25235F00" w14:textId="77777777" w:rsidR="00235812" w:rsidRDefault="00235812" w:rsidP="00C354DC">
      <w:pPr>
        <w:pStyle w:val="3GPPHeader"/>
        <w:rPr>
          <w:sz w:val="22"/>
          <w:szCs w:val="22"/>
          <w:lang w:val="en-US"/>
        </w:rPr>
      </w:pPr>
    </w:p>
    <w:p w14:paraId="606D9DC9" w14:textId="7EE4A88E"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w:t>
      </w:r>
      <w:r w:rsidR="00235812">
        <w:rPr>
          <w:sz w:val="22"/>
          <w:szCs w:val="22"/>
          <w:lang w:val="en-US"/>
        </w:rPr>
        <w:t>.2</w:t>
      </w:r>
      <w:r w:rsidR="00C354DC">
        <w:rPr>
          <w:sz w:val="22"/>
          <w:szCs w:val="22"/>
          <w:lang w:val="en-US"/>
        </w:rPr>
        <w:t>.1</w:t>
      </w:r>
      <w:bookmarkStart w:id="0" w:name="_GoBack"/>
      <w:bookmarkEnd w:id="0"/>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68499A27"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354DC">
        <w:rPr>
          <w:sz w:val="22"/>
          <w:szCs w:val="22"/>
          <w:lang w:val="en-US"/>
        </w:rPr>
        <w:t xml:space="preserve">Open issues related to RRC parameters for </w:t>
      </w:r>
      <w:r w:rsidR="00AD45F1">
        <w:rPr>
          <w:sz w:val="22"/>
          <w:szCs w:val="22"/>
          <w:lang w:val="en-US"/>
        </w:rPr>
        <w:t>Multi-antenna transmission</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7195BEA3" w:rsidR="00D538F4" w:rsidRDefault="00C354DC" w:rsidP="00D538F4">
      <w:pPr>
        <w:pStyle w:val="BodyText"/>
        <w:rPr>
          <w:lang w:val="en-US"/>
        </w:rPr>
      </w:pPr>
      <w:r>
        <w:rPr>
          <w:lang w:val="en-US"/>
        </w:rPr>
        <w:t>In this contribution, we aim to highlight the open issues related to RRC parameters that would need to be finalized during this meeting. The contribution focuse</w:t>
      </w:r>
      <w:r w:rsidR="000B664C">
        <w:rPr>
          <w:lang w:val="en-US"/>
        </w:rPr>
        <w:t>s</w:t>
      </w:r>
      <w:r>
        <w:rPr>
          <w:lang w:val="en-US"/>
        </w:rPr>
        <w:t xml:space="preserve"> on the </w:t>
      </w:r>
      <w:r w:rsidR="00235812">
        <w:rPr>
          <w:lang w:val="en-US"/>
        </w:rPr>
        <w:t>Multi-antenna transmission.</w:t>
      </w:r>
    </w:p>
    <w:p w14:paraId="2DFAC73A" w14:textId="249B16C3" w:rsidR="00EA60F2" w:rsidRDefault="00C354DC" w:rsidP="000B0589">
      <w:pPr>
        <w:pStyle w:val="Heading1"/>
        <w:rPr>
          <w:lang w:val="en-US"/>
        </w:rPr>
      </w:pPr>
      <w:r>
        <w:rPr>
          <w:lang w:val="en-US"/>
        </w:rPr>
        <w:t>Discussion</w:t>
      </w:r>
    </w:p>
    <w:p w14:paraId="5CD90DDE" w14:textId="4C975603" w:rsidR="000D135E" w:rsidRPr="000B664C" w:rsidRDefault="00C354DC" w:rsidP="000B664C">
      <w:pPr>
        <w:pStyle w:val="BodyText"/>
        <w:spacing w:after="240"/>
      </w:pPr>
      <w:r>
        <w:t xml:space="preserve">For each of the topics within the </w:t>
      </w:r>
      <w:r w:rsidR="00235812">
        <w:t xml:space="preserve">Multi-antenna transmission </w:t>
      </w:r>
      <w:r>
        <w:t xml:space="preserve">we try to highlight the open issues to </w:t>
      </w:r>
      <w:r w:rsidR="00235812">
        <w:t>facilitate</w:t>
      </w:r>
      <w:r>
        <w:t xml:space="preserve"> a better targeted discussion during RAN1 #90bis.</w:t>
      </w:r>
    </w:p>
    <w:p w14:paraId="0E8A90E0" w14:textId="79B69F37" w:rsidR="00C354DC" w:rsidRDefault="00AD45F1" w:rsidP="00C354DC">
      <w:pPr>
        <w:pStyle w:val="Heading2"/>
      </w:pPr>
      <w:r>
        <w:t xml:space="preserve">DL </w:t>
      </w:r>
      <w:r w:rsidR="00EE784D">
        <w:t>PRB bundling</w:t>
      </w:r>
    </w:p>
    <w:p w14:paraId="5C66C95A" w14:textId="505F673B" w:rsidR="00E962D8" w:rsidRDefault="000B664C" w:rsidP="00C354DC">
      <w:pPr>
        <w:rPr>
          <w:lang w:eastAsia="x-none"/>
        </w:rPr>
      </w:pPr>
      <w:r>
        <w:rPr>
          <w:lang w:eastAsia="x-none"/>
        </w:rPr>
        <w:t xml:space="preserve">The use of 1-bit in DCI to switch PRB bundling is a UE capability, which means that RRC signalling to enable such feature is needed. More discussion is needed to decide whether the 1 bit switches between two fixed bundle sizes or between to RRC configured bundle sizes. Hence, one or both of these two parameters is needed. </w:t>
      </w:r>
    </w:p>
    <w:tbl>
      <w:tblPr>
        <w:tblW w:w="9918" w:type="dxa"/>
        <w:tblCellMar>
          <w:left w:w="70" w:type="dxa"/>
          <w:right w:w="70" w:type="dxa"/>
        </w:tblCellMar>
        <w:tblLook w:val="04A0" w:firstRow="1" w:lastRow="0" w:firstColumn="1" w:lastColumn="0" w:noHBand="0" w:noVBand="1"/>
      </w:tblPr>
      <w:tblGrid>
        <w:gridCol w:w="2940"/>
        <w:gridCol w:w="4480"/>
        <w:gridCol w:w="1080"/>
        <w:gridCol w:w="1418"/>
      </w:tblGrid>
      <w:tr w:rsidR="00AD45F1" w:rsidRPr="00AD45F1" w14:paraId="480BF3AA" w14:textId="77777777" w:rsidTr="000B664C">
        <w:trPr>
          <w:trHeight w:val="675"/>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5FE7E" w14:textId="77777777" w:rsidR="00AD45F1" w:rsidRPr="000B664C" w:rsidRDefault="00AD45F1" w:rsidP="00AD45F1">
            <w:pPr>
              <w:overflowPunct/>
              <w:autoSpaceDE/>
              <w:autoSpaceDN/>
              <w:adjustRightInd/>
              <w:spacing w:after="0"/>
              <w:jc w:val="center"/>
              <w:textAlignment w:val="auto"/>
              <w:rPr>
                <w:rFonts w:cs="Arial"/>
                <w:color w:val="FF0000"/>
                <w:sz w:val="16"/>
                <w:szCs w:val="16"/>
                <w:lang w:val="en-US" w:eastAsia="sv-SE"/>
              </w:rPr>
            </w:pPr>
            <w:r w:rsidRPr="000B664C">
              <w:rPr>
                <w:rFonts w:cs="Arial"/>
                <w:color w:val="FF0000"/>
                <w:sz w:val="16"/>
                <w:szCs w:val="16"/>
                <w:lang w:val="en-US" w:eastAsia="sv-SE"/>
              </w:rPr>
              <w:t>PRB_bundling</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650E118" w14:textId="77777777" w:rsidR="00AD45F1" w:rsidRPr="00AD45F1" w:rsidRDefault="00AD45F1" w:rsidP="00AD45F1">
            <w:pPr>
              <w:overflowPunct/>
              <w:autoSpaceDE/>
              <w:autoSpaceDN/>
              <w:adjustRightInd/>
              <w:spacing w:after="0"/>
              <w:jc w:val="left"/>
              <w:textAlignment w:val="auto"/>
              <w:rPr>
                <w:rFonts w:cs="Arial"/>
                <w:color w:val="FF0000"/>
                <w:sz w:val="16"/>
                <w:szCs w:val="16"/>
                <w:lang w:val="en-US" w:eastAsia="sv-SE"/>
              </w:rPr>
            </w:pPr>
            <w:r w:rsidRPr="00AD45F1">
              <w:rPr>
                <w:rFonts w:cs="Arial"/>
                <w:color w:val="FF0000"/>
                <w:sz w:val="16"/>
                <w:szCs w:val="16"/>
                <w:lang w:val="en-US" w:eastAsia="sv-SE"/>
              </w:rPr>
              <w:t xml:space="preserve">Configures the use of dynamic PRB bundlling size indication. The support for dynamic bundling indication is a UE capability and use 1-bit in DCI.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7D82DD5" w14:textId="77777777" w:rsidR="00AD45F1" w:rsidRPr="00AD45F1" w:rsidRDefault="00AD45F1" w:rsidP="00AD45F1">
            <w:pPr>
              <w:overflowPunct/>
              <w:autoSpaceDE/>
              <w:autoSpaceDN/>
              <w:adjustRightInd/>
              <w:spacing w:after="0"/>
              <w:jc w:val="center"/>
              <w:textAlignment w:val="auto"/>
              <w:rPr>
                <w:rFonts w:cs="Arial"/>
                <w:color w:val="FF0000"/>
                <w:sz w:val="16"/>
                <w:szCs w:val="16"/>
                <w:lang w:val="sv-SE" w:eastAsia="sv-SE"/>
              </w:rPr>
            </w:pPr>
            <w:r w:rsidRPr="00AD45F1">
              <w:rPr>
                <w:rFonts w:cs="Arial"/>
                <w:color w:val="FF0000"/>
                <w:sz w:val="16"/>
                <w:szCs w:val="16"/>
                <w:lang w:val="sv-SE" w:eastAsia="sv-SE"/>
              </w:rPr>
              <w:t>ON/OFF</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B633599" w14:textId="77777777" w:rsidR="00AD45F1" w:rsidRPr="00AD45F1" w:rsidRDefault="00AD45F1" w:rsidP="00AD45F1">
            <w:pPr>
              <w:overflowPunct/>
              <w:autoSpaceDE/>
              <w:autoSpaceDN/>
              <w:adjustRightInd/>
              <w:spacing w:after="0"/>
              <w:jc w:val="center"/>
              <w:textAlignment w:val="auto"/>
              <w:rPr>
                <w:rFonts w:cs="Arial"/>
                <w:color w:val="FF0000"/>
                <w:sz w:val="16"/>
                <w:szCs w:val="16"/>
                <w:lang w:val="sv-SE" w:eastAsia="sv-SE"/>
              </w:rPr>
            </w:pPr>
            <w:r w:rsidRPr="00AD45F1">
              <w:rPr>
                <w:rFonts w:cs="Arial"/>
                <w:color w:val="FF0000"/>
                <w:sz w:val="16"/>
                <w:szCs w:val="16"/>
                <w:lang w:val="sv-SE" w:eastAsia="sv-SE"/>
              </w:rPr>
              <w:t>OFF</w:t>
            </w:r>
          </w:p>
        </w:tc>
      </w:tr>
      <w:tr w:rsidR="00AD45F1" w:rsidRPr="00AD45F1" w14:paraId="06F99A77" w14:textId="77777777" w:rsidTr="000B664C">
        <w:trPr>
          <w:trHeight w:val="675"/>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6A6D9" w14:textId="77777777" w:rsidR="00AD45F1" w:rsidRPr="00AD45F1" w:rsidRDefault="00AD45F1" w:rsidP="00AD45F1">
            <w:pPr>
              <w:overflowPunct/>
              <w:autoSpaceDE/>
              <w:autoSpaceDN/>
              <w:adjustRightInd/>
              <w:spacing w:after="0"/>
              <w:jc w:val="center"/>
              <w:textAlignment w:val="auto"/>
              <w:rPr>
                <w:rFonts w:cs="Arial"/>
                <w:color w:val="FF0000"/>
                <w:sz w:val="16"/>
                <w:szCs w:val="16"/>
                <w:lang w:val="sv-SE" w:eastAsia="sv-SE"/>
              </w:rPr>
            </w:pPr>
            <w:r w:rsidRPr="00AD45F1">
              <w:rPr>
                <w:rFonts w:cs="Arial"/>
                <w:color w:val="FF0000"/>
                <w:sz w:val="16"/>
                <w:szCs w:val="16"/>
                <w:lang w:val="sv-SE" w:eastAsia="sv-SE"/>
              </w:rPr>
              <w:t>PDSCH-bundle-size</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5C4B8EEC" w14:textId="77777777" w:rsidR="00AD45F1" w:rsidRPr="00AD45F1" w:rsidRDefault="00AD45F1" w:rsidP="00AD45F1">
            <w:pPr>
              <w:overflowPunct/>
              <w:autoSpaceDE/>
              <w:autoSpaceDN/>
              <w:adjustRightInd/>
              <w:spacing w:after="0"/>
              <w:jc w:val="left"/>
              <w:textAlignment w:val="auto"/>
              <w:rPr>
                <w:rFonts w:cs="Arial"/>
                <w:color w:val="FF0000"/>
                <w:sz w:val="16"/>
                <w:szCs w:val="16"/>
                <w:lang w:val="en-US" w:eastAsia="sv-SE"/>
              </w:rPr>
            </w:pPr>
            <w:r w:rsidRPr="00AD45F1">
              <w:rPr>
                <w:rFonts w:cs="Arial"/>
                <w:color w:val="FF0000"/>
                <w:sz w:val="16"/>
                <w:szCs w:val="16"/>
                <w:lang w:val="en-US" w:eastAsia="sv-SE"/>
              </w:rPr>
              <w:t>Bundle size the UE may assume. At least the possiblity of switching between semi-static configured and dynamic indication is needed (dynamic indication is a UE capability)</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9B6E77F" w14:textId="77777777" w:rsidR="00AD45F1" w:rsidRPr="00AD45F1" w:rsidRDefault="00AD45F1" w:rsidP="00AD45F1">
            <w:pPr>
              <w:overflowPunct/>
              <w:autoSpaceDE/>
              <w:autoSpaceDN/>
              <w:adjustRightInd/>
              <w:spacing w:after="0"/>
              <w:jc w:val="center"/>
              <w:textAlignment w:val="auto"/>
              <w:rPr>
                <w:rFonts w:cs="Arial"/>
                <w:color w:val="FF0000"/>
                <w:sz w:val="16"/>
                <w:szCs w:val="16"/>
                <w:lang w:val="en-US" w:eastAsia="sv-SE"/>
              </w:rPr>
            </w:pPr>
            <w:r w:rsidRPr="00AD45F1">
              <w:rPr>
                <w:rFonts w:cs="Arial"/>
                <w:color w:val="FF0000"/>
                <w:sz w:val="16"/>
                <w:szCs w:val="16"/>
                <w:lang w:val="en-US" w:eastAsia="sv-SE"/>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8DBE554" w14:textId="77777777" w:rsidR="00AD45F1" w:rsidRPr="00AD45F1" w:rsidRDefault="00AD45F1" w:rsidP="00AD45F1">
            <w:pPr>
              <w:overflowPunct/>
              <w:autoSpaceDE/>
              <w:autoSpaceDN/>
              <w:adjustRightInd/>
              <w:spacing w:after="0"/>
              <w:jc w:val="center"/>
              <w:textAlignment w:val="auto"/>
              <w:rPr>
                <w:rFonts w:cs="Arial"/>
                <w:color w:val="FF0000"/>
                <w:sz w:val="16"/>
                <w:szCs w:val="16"/>
                <w:lang w:val="en-US" w:eastAsia="sv-SE"/>
              </w:rPr>
            </w:pPr>
            <w:r w:rsidRPr="00AD45F1">
              <w:rPr>
                <w:rFonts w:cs="Arial"/>
                <w:color w:val="FF0000"/>
                <w:sz w:val="16"/>
                <w:szCs w:val="16"/>
                <w:lang w:val="en-US" w:eastAsia="sv-SE"/>
              </w:rPr>
              <w:t> </w:t>
            </w:r>
          </w:p>
        </w:tc>
      </w:tr>
    </w:tbl>
    <w:p w14:paraId="6931481E" w14:textId="10B22169" w:rsidR="008B7D86" w:rsidRDefault="008B7D86" w:rsidP="00C354DC">
      <w:pPr>
        <w:rPr>
          <w:lang w:val="en-US" w:eastAsia="x-none"/>
        </w:rPr>
      </w:pPr>
    </w:p>
    <w:p w14:paraId="1CB87D08" w14:textId="6740744D" w:rsidR="000B664C" w:rsidRDefault="000B664C" w:rsidP="00C354DC">
      <w:pPr>
        <w:rPr>
          <w:lang w:val="en-US" w:eastAsia="x-none"/>
        </w:rPr>
      </w:pPr>
      <w:r>
        <w:rPr>
          <w:lang w:val="en-US" w:eastAsia="x-none"/>
        </w:rPr>
        <w:t>Moreover, slot aggregation and multi-slot scheduling is supported in NR and more discussion is needed to decide how PRB bundling should work in this case, e.g. whether bundling can be defined across slot boundaries.</w:t>
      </w:r>
    </w:p>
    <w:p w14:paraId="1F05FFE3" w14:textId="2B689775" w:rsidR="008B7D86" w:rsidRPr="008B7D86" w:rsidRDefault="008B7D86" w:rsidP="00C354DC">
      <w:pPr>
        <w:rPr>
          <w:b/>
          <w:lang w:val="en-US" w:eastAsia="x-none"/>
        </w:rPr>
      </w:pPr>
      <w:r w:rsidRPr="008B7D86">
        <w:rPr>
          <w:b/>
          <w:lang w:val="en-US" w:eastAsia="x-none"/>
        </w:rPr>
        <w:t>Proposal</w:t>
      </w:r>
    </w:p>
    <w:p w14:paraId="33D6BB93" w14:textId="3DBAB3B1" w:rsidR="008B7D86" w:rsidRDefault="000B664C" w:rsidP="00EE784D">
      <w:pPr>
        <w:pStyle w:val="ListParagraph"/>
        <w:numPr>
          <w:ilvl w:val="0"/>
          <w:numId w:val="13"/>
        </w:numPr>
        <w:rPr>
          <w:lang w:eastAsia="x-none"/>
        </w:rPr>
      </w:pPr>
      <w:r>
        <w:rPr>
          <w:lang w:eastAsia="x-none"/>
        </w:rPr>
        <w:t>Conclude details on PRB bundling</w:t>
      </w:r>
    </w:p>
    <w:p w14:paraId="34C0CF0D" w14:textId="3D823A5F" w:rsidR="00AD45F1" w:rsidRPr="000B664C" w:rsidRDefault="000B664C" w:rsidP="00EE784D">
      <w:pPr>
        <w:pStyle w:val="ListParagraph"/>
        <w:numPr>
          <w:ilvl w:val="0"/>
          <w:numId w:val="13"/>
        </w:numPr>
        <w:rPr>
          <w:lang w:eastAsia="x-none"/>
        </w:rPr>
      </w:pPr>
      <w:r w:rsidRPr="000B664C">
        <w:rPr>
          <w:lang w:eastAsia="x-none"/>
        </w:rPr>
        <w:t>Discuss how to specify bundling</w:t>
      </w:r>
      <w:r>
        <w:rPr>
          <w:lang w:eastAsia="x-none"/>
        </w:rPr>
        <w:t xml:space="preserve"> (i.e. channel estimation interpolation)</w:t>
      </w:r>
      <w:r w:rsidRPr="000B664C">
        <w:rPr>
          <w:lang w:eastAsia="x-none"/>
        </w:rPr>
        <w:t xml:space="preserve"> across slot boundaries</w:t>
      </w:r>
    </w:p>
    <w:p w14:paraId="38741F20" w14:textId="103CDA70" w:rsidR="00220B93" w:rsidRDefault="00220B93" w:rsidP="00AD45F1"/>
    <w:p w14:paraId="16183F77" w14:textId="77777777" w:rsidR="00036889" w:rsidRDefault="00036889" w:rsidP="00036889">
      <w:pPr>
        <w:pStyle w:val="Heading2"/>
      </w:pPr>
      <w:r>
        <w:t>Rate matching resources</w:t>
      </w:r>
    </w:p>
    <w:p w14:paraId="7FF357E9" w14:textId="75F972B2" w:rsidR="000B664C" w:rsidRPr="000B664C" w:rsidRDefault="000B664C" w:rsidP="000B664C">
      <w:r w:rsidRPr="000B664C">
        <w:t>For rate matching, we have the following agreements:</w:t>
      </w:r>
    </w:p>
    <w:p w14:paraId="3B4777D8" w14:textId="049269D9" w:rsidR="00036889" w:rsidRPr="00A654F9" w:rsidRDefault="00036889" w:rsidP="00036889">
      <w:pPr>
        <w:ind w:left="360"/>
      </w:pPr>
      <w:r w:rsidRPr="00A654F9">
        <w:rPr>
          <w:highlight w:val="green"/>
        </w:rPr>
        <w:t>Agreements</w:t>
      </w:r>
      <w:r w:rsidRPr="00A654F9">
        <w:t>:</w:t>
      </w:r>
    </w:p>
    <w:p w14:paraId="3FCD7B7A" w14:textId="77777777" w:rsidR="00036889" w:rsidRPr="00A654F9" w:rsidRDefault="00036889" w:rsidP="00036889">
      <w:pPr>
        <w:numPr>
          <w:ilvl w:val="0"/>
          <w:numId w:val="18"/>
        </w:numPr>
        <w:overflowPunct/>
        <w:autoSpaceDE/>
        <w:autoSpaceDN/>
        <w:adjustRightInd/>
        <w:spacing w:after="0"/>
        <w:ind w:left="1080"/>
        <w:jc w:val="left"/>
        <w:textAlignment w:val="auto"/>
      </w:pPr>
      <w:r w:rsidRPr="00A654F9">
        <w:t>A UE is configured with resources for PDSCH rate matching</w:t>
      </w:r>
    </w:p>
    <w:p w14:paraId="4906C146" w14:textId="77777777" w:rsidR="00036889" w:rsidRPr="00A654F9" w:rsidRDefault="00036889" w:rsidP="00036889">
      <w:pPr>
        <w:numPr>
          <w:ilvl w:val="1"/>
          <w:numId w:val="18"/>
        </w:numPr>
        <w:overflowPunct/>
        <w:autoSpaceDE/>
        <w:autoSpaceDN/>
        <w:adjustRightInd/>
        <w:spacing w:after="0"/>
        <w:ind w:left="1800"/>
        <w:jc w:val="left"/>
        <w:textAlignment w:val="auto"/>
      </w:pPr>
      <w:r w:rsidRPr="00A654F9">
        <w:t>FFS details</w:t>
      </w:r>
    </w:p>
    <w:p w14:paraId="23317EFC" w14:textId="77777777" w:rsidR="00036889" w:rsidRPr="00A654F9" w:rsidRDefault="00036889" w:rsidP="00036889">
      <w:pPr>
        <w:numPr>
          <w:ilvl w:val="0"/>
          <w:numId w:val="18"/>
        </w:numPr>
        <w:overflowPunct/>
        <w:autoSpaceDE/>
        <w:autoSpaceDN/>
        <w:adjustRightInd/>
        <w:spacing w:after="0"/>
        <w:ind w:left="1080"/>
        <w:jc w:val="left"/>
        <w:textAlignment w:val="auto"/>
      </w:pPr>
      <w:r w:rsidRPr="00A654F9">
        <w:t>A UE is configured with resources for PUSCH rate matching</w:t>
      </w:r>
    </w:p>
    <w:p w14:paraId="3CE15A3F" w14:textId="77777777" w:rsidR="00036889" w:rsidRDefault="00036889" w:rsidP="00036889">
      <w:pPr>
        <w:numPr>
          <w:ilvl w:val="1"/>
          <w:numId w:val="18"/>
        </w:numPr>
        <w:overflowPunct/>
        <w:autoSpaceDE/>
        <w:autoSpaceDN/>
        <w:adjustRightInd/>
        <w:spacing w:after="0"/>
        <w:ind w:left="1800"/>
        <w:jc w:val="left"/>
        <w:textAlignment w:val="auto"/>
      </w:pPr>
      <w:r w:rsidRPr="00A654F9">
        <w:t>FFS details</w:t>
      </w:r>
    </w:p>
    <w:p w14:paraId="2C4FEE6A" w14:textId="77777777" w:rsidR="00036889" w:rsidRDefault="00036889" w:rsidP="00036889"/>
    <w:p w14:paraId="117A35F2" w14:textId="77777777" w:rsidR="00036889" w:rsidRPr="002446AD" w:rsidRDefault="00036889" w:rsidP="00036889">
      <w:pPr>
        <w:ind w:left="360"/>
        <w:rPr>
          <w:b/>
          <w:lang w:eastAsia="x-none"/>
        </w:rPr>
      </w:pPr>
      <w:r w:rsidRPr="00445A82">
        <w:rPr>
          <w:highlight w:val="green"/>
        </w:rPr>
        <w:lastRenderedPageBreak/>
        <w:t>Agreement</w:t>
      </w:r>
      <w:r w:rsidRPr="00B73E88">
        <w:rPr>
          <w:b/>
          <w:highlight w:val="green"/>
          <w:lang w:eastAsia="x-none"/>
        </w:rPr>
        <w:t>:</w:t>
      </w:r>
    </w:p>
    <w:p w14:paraId="18744BCD" w14:textId="77777777" w:rsidR="00036889" w:rsidRPr="00B73E88" w:rsidRDefault="00036889" w:rsidP="00036889">
      <w:pPr>
        <w:numPr>
          <w:ilvl w:val="0"/>
          <w:numId w:val="18"/>
        </w:numPr>
        <w:overflowPunct/>
        <w:autoSpaceDE/>
        <w:autoSpaceDN/>
        <w:adjustRightInd/>
        <w:spacing w:after="0"/>
        <w:ind w:left="1080"/>
        <w:jc w:val="left"/>
        <w:textAlignment w:val="auto"/>
        <w:rPr>
          <w:lang w:eastAsia="x-none"/>
        </w:rPr>
      </w:pPr>
      <w:r w:rsidRPr="00B73E88">
        <w:rPr>
          <w:lang w:eastAsia="x-none"/>
        </w:rPr>
        <w:t xml:space="preserve">RMR(s) for PDSCH resource </w:t>
      </w:r>
      <w:r w:rsidRPr="00B73E88">
        <w:t>mapping</w:t>
      </w:r>
      <w:r w:rsidRPr="00B73E88">
        <w:rPr>
          <w:lang w:eastAsia="x-none"/>
        </w:rPr>
        <w:t xml:space="preserve"> includes CSI-RS REs at least.</w:t>
      </w:r>
    </w:p>
    <w:p w14:paraId="408CA481" w14:textId="77777777" w:rsidR="00036889" w:rsidRDefault="00036889" w:rsidP="00036889"/>
    <w:p w14:paraId="6E8FC912" w14:textId="77777777" w:rsidR="00036889" w:rsidRPr="00571406" w:rsidRDefault="00036889" w:rsidP="00036889">
      <w:r>
        <w:t>Rate matching for UL and DL has yet to be defined beyond the basic agreements above.  However, it seems straightforward that at the minimum, rate matching resource for PUSCH would have an RRC configured resource with symbol level granularity.  From an RRC structure perspective, knowing the high level design and whether the resources are controlled solely by RRC, or are also in L1/L2 signaling would be helpful.</w:t>
      </w:r>
    </w:p>
    <w:tbl>
      <w:tblPr>
        <w:tblW w:w="9870" w:type="dxa"/>
        <w:tblCellMar>
          <w:left w:w="70" w:type="dxa"/>
          <w:right w:w="70" w:type="dxa"/>
        </w:tblCellMar>
        <w:tblLook w:val="04A0" w:firstRow="1" w:lastRow="0" w:firstColumn="1" w:lastColumn="0" w:noHBand="0" w:noVBand="1"/>
      </w:tblPr>
      <w:tblGrid>
        <w:gridCol w:w="2623"/>
        <w:gridCol w:w="3999"/>
        <w:gridCol w:w="1981"/>
        <w:gridCol w:w="1267"/>
      </w:tblGrid>
      <w:tr w:rsidR="00036889" w:rsidRPr="00AD45F1" w14:paraId="6307ECE5" w14:textId="77777777" w:rsidTr="000B664C">
        <w:trPr>
          <w:trHeight w:val="691"/>
        </w:trPr>
        <w:tc>
          <w:tcPr>
            <w:tcW w:w="26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19A12" w14:textId="77777777" w:rsidR="00036889" w:rsidRPr="000B664C" w:rsidRDefault="00036889" w:rsidP="00445A82">
            <w:pPr>
              <w:overflowPunct/>
              <w:autoSpaceDE/>
              <w:autoSpaceDN/>
              <w:adjustRightInd/>
              <w:spacing w:after="0"/>
              <w:jc w:val="center"/>
              <w:textAlignment w:val="auto"/>
              <w:rPr>
                <w:rFonts w:cs="Arial"/>
                <w:color w:val="FF0000"/>
                <w:sz w:val="16"/>
                <w:szCs w:val="16"/>
                <w:lang w:val="en-US" w:eastAsia="sv-SE"/>
              </w:rPr>
            </w:pPr>
          </w:p>
        </w:tc>
        <w:tc>
          <w:tcPr>
            <w:tcW w:w="3999" w:type="dxa"/>
            <w:tcBorders>
              <w:top w:val="single" w:sz="4" w:space="0" w:color="auto"/>
              <w:left w:val="nil"/>
              <w:bottom w:val="single" w:sz="4" w:space="0" w:color="auto"/>
              <w:right w:val="single" w:sz="4" w:space="0" w:color="auto"/>
            </w:tcBorders>
            <w:shd w:val="clear" w:color="auto" w:fill="auto"/>
            <w:vAlign w:val="center"/>
          </w:tcPr>
          <w:p w14:paraId="2D2078FC" w14:textId="77777777" w:rsidR="00036889" w:rsidRPr="000B664C" w:rsidRDefault="00036889" w:rsidP="00445A82">
            <w:pPr>
              <w:overflowPunct/>
              <w:autoSpaceDE/>
              <w:autoSpaceDN/>
              <w:adjustRightInd/>
              <w:spacing w:after="0"/>
              <w:jc w:val="left"/>
              <w:textAlignment w:val="auto"/>
              <w:rPr>
                <w:rFonts w:cs="Arial"/>
                <w:color w:val="FF0000"/>
                <w:sz w:val="16"/>
                <w:szCs w:val="16"/>
                <w:lang w:val="en-US" w:eastAsia="sv-SE"/>
              </w:rPr>
            </w:pPr>
          </w:p>
        </w:tc>
        <w:tc>
          <w:tcPr>
            <w:tcW w:w="1981" w:type="dxa"/>
            <w:tcBorders>
              <w:top w:val="single" w:sz="4" w:space="0" w:color="auto"/>
              <w:left w:val="nil"/>
              <w:bottom w:val="single" w:sz="4" w:space="0" w:color="auto"/>
              <w:right w:val="single" w:sz="4" w:space="0" w:color="auto"/>
            </w:tcBorders>
            <w:shd w:val="clear" w:color="auto" w:fill="auto"/>
            <w:noWrap/>
            <w:vAlign w:val="center"/>
          </w:tcPr>
          <w:p w14:paraId="51CE2A39" w14:textId="77777777" w:rsidR="00036889" w:rsidRPr="00AD45F1" w:rsidRDefault="00036889" w:rsidP="00445A82">
            <w:pPr>
              <w:overflowPunct/>
              <w:autoSpaceDE/>
              <w:autoSpaceDN/>
              <w:adjustRightInd/>
              <w:spacing w:after="0"/>
              <w:jc w:val="center"/>
              <w:textAlignment w:val="auto"/>
              <w:rPr>
                <w:rFonts w:cs="Arial"/>
                <w:color w:val="FF0000"/>
                <w:sz w:val="16"/>
                <w:szCs w:val="16"/>
                <w:lang w:val="sv-SE" w:eastAsia="sv-SE"/>
              </w:rPr>
            </w:pPr>
            <w:r>
              <w:rPr>
                <w:rFonts w:cs="Arial"/>
                <w:color w:val="FF0000"/>
                <w:sz w:val="16"/>
                <w:szCs w:val="16"/>
                <w:lang w:val="sv-SE" w:eastAsia="sv-SE"/>
              </w:rPr>
              <w:t>Value Range</w:t>
            </w:r>
          </w:p>
        </w:tc>
        <w:tc>
          <w:tcPr>
            <w:tcW w:w="1267" w:type="dxa"/>
            <w:tcBorders>
              <w:top w:val="single" w:sz="4" w:space="0" w:color="auto"/>
              <w:left w:val="nil"/>
              <w:bottom w:val="single" w:sz="4" w:space="0" w:color="auto"/>
              <w:right w:val="single" w:sz="4" w:space="0" w:color="auto"/>
            </w:tcBorders>
            <w:shd w:val="clear" w:color="auto" w:fill="auto"/>
            <w:noWrap/>
            <w:vAlign w:val="center"/>
          </w:tcPr>
          <w:p w14:paraId="6D369BE7" w14:textId="77777777" w:rsidR="00036889" w:rsidRPr="00AD45F1" w:rsidRDefault="00036889" w:rsidP="00445A82">
            <w:pPr>
              <w:overflowPunct/>
              <w:autoSpaceDE/>
              <w:autoSpaceDN/>
              <w:adjustRightInd/>
              <w:spacing w:after="0"/>
              <w:jc w:val="center"/>
              <w:textAlignment w:val="auto"/>
              <w:rPr>
                <w:rFonts w:cs="Arial"/>
                <w:color w:val="FF0000"/>
                <w:sz w:val="16"/>
                <w:szCs w:val="16"/>
                <w:lang w:val="sv-SE" w:eastAsia="sv-SE"/>
              </w:rPr>
            </w:pPr>
            <w:r>
              <w:rPr>
                <w:rFonts w:cs="Arial"/>
                <w:color w:val="FF0000"/>
                <w:sz w:val="16"/>
                <w:szCs w:val="16"/>
                <w:lang w:val="sv-SE" w:eastAsia="sv-SE"/>
              </w:rPr>
              <w:t>Default Value</w:t>
            </w:r>
          </w:p>
        </w:tc>
      </w:tr>
      <w:tr w:rsidR="00036889" w:rsidRPr="00AD45F1" w14:paraId="0EB475FD" w14:textId="77777777" w:rsidTr="000B664C">
        <w:trPr>
          <w:trHeight w:val="691"/>
        </w:trPr>
        <w:tc>
          <w:tcPr>
            <w:tcW w:w="2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7F052" w14:textId="77777777" w:rsidR="00036889" w:rsidRPr="00AD45F1" w:rsidRDefault="00036889" w:rsidP="00445A82">
            <w:pPr>
              <w:overflowPunct/>
              <w:autoSpaceDE/>
              <w:autoSpaceDN/>
              <w:adjustRightInd/>
              <w:spacing w:after="0"/>
              <w:jc w:val="center"/>
              <w:textAlignment w:val="auto"/>
              <w:rPr>
                <w:rFonts w:cs="Arial"/>
                <w:color w:val="FF0000"/>
                <w:sz w:val="16"/>
                <w:szCs w:val="16"/>
                <w:lang w:val="sv-SE" w:eastAsia="sv-SE"/>
              </w:rPr>
            </w:pPr>
            <w:r>
              <w:rPr>
                <w:rFonts w:cs="Arial"/>
                <w:color w:val="FF0000"/>
                <w:sz w:val="16"/>
                <w:szCs w:val="16"/>
                <w:lang w:val="sv-SE" w:eastAsia="sv-SE"/>
              </w:rPr>
              <w:t>rate-match-resources-PD</w:t>
            </w:r>
            <w:r w:rsidRPr="00571406">
              <w:rPr>
                <w:rFonts w:cs="Arial"/>
                <w:color w:val="FF0000"/>
                <w:sz w:val="16"/>
                <w:szCs w:val="16"/>
                <w:lang w:val="sv-SE" w:eastAsia="sv-SE"/>
              </w:rPr>
              <w:t>SCH</w:t>
            </w:r>
          </w:p>
        </w:tc>
        <w:tc>
          <w:tcPr>
            <w:tcW w:w="3999" w:type="dxa"/>
            <w:tcBorders>
              <w:top w:val="single" w:sz="4" w:space="0" w:color="auto"/>
              <w:left w:val="nil"/>
              <w:bottom w:val="single" w:sz="4" w:space="0" w:color="auto"/>
              <w:right w:val="single" w:sz="4" w:space="0" w:color="auto"/>
            </w:tcBorders>
            <w:shd w:val="clear" w:color="auto" w:fill="auto"/>
            <w:vAlign w:val="center"/>
            <w:hideMark/>
          </w:tcPr>
          <w:p w14:paraId="2B6B5F8B" w14:textId="77777777" w:rsidR="00036889" w:rsidRPr="00AD45F1" w:rsidRDefault="00036889" w:rsidP="00445A82">
            <w:pPr>
              <w:overflowPunct/>
              <w:autoSpaceDE/>
              <w:autoSpaceDN/>
              <w:adjustRightInd/>
              <w:spacing w:after="0"/>
              <w:jc w:val="left"/>
              <w:textAlignment w:val="auto"/>
              <w:rPr>
                <w:rFonts w:cs="Arial"/>
                <w:color w:val="FF0000"/>
                <w:sz w:val="16"/>
                <w:szCs w:val="16"/>
                <w:lang w:val="en-US" w:eastAsia="sv-SE"/>
              </w:rPr>
            </w:pPr>
            <w:r w:rsidRPr="000B664C">
              <w:rPr>
                <w:rFonts w:cs="Arial"/>
                <w:color w:val="FF0000"/>
                <w:sz w:val="16"/>
                <w:szCs w:val="16"/>
                <w:lang w:val="en-US" w:eastAsia="sv-SE"/>
              </w:rPr>
              <w:t>Resources that the UE should rate match PDSCH around</w:t>
            </w:r>
          </w:p>
        </w:tc>
        <w:tc>
          <w:tcPr>
            <w:tcW w:w="1981" w:type="dxa"/>
            <w:tcBorders>
              <w:top w:val="single" w:sz="4" w:space="0" w:color="auto"/>
              <w:left w:val="nil"/>
              <w:bottom w:val="single" w:sz="4" w:space="0" w:color="auto"/>
              <w:right w:val="single" w:sz="4" w:space="0" w:color="auto"/>
            </w:tcBorders>
            <w:shd w:val="clear" w:color="auto" w:fill="auto"/>
            <w:noWrap/>
            <w:vAlign w:val="center"/>
            <w:hideMark/>
          </w:tcPr>
          <w:p w14:paraId="513D2499" w14:textId="77777777" w:rsidR="00036889" w:rsidRPr="000B664C" w:rsidRDefault="00036889" w:rsidP="00445A82">
            <w:pPr>
              <w:overflowPunct/>
              <w:autoSpaceDE/>
              <w:autoSpaceDN/>
              <w:adjustRightInd/>
              <w:spacing w:after="0"/>
              <w:jc w:val="center"/>
              <w:textAlignment w:val="auto"/>
              <w:rPr>
                <w:rFonts w:cs="Arial"/>
                <w:color w:val="FF0000"/>
                <w:sz w:val="16"/>
                <w:szCs w:val="16"/>
                <w:lang w:val="en-US" w:eastAsia="sv-SE"/>
              </w:rPr>
            </w:pPr>
            <w:r w:rsidRPr="000B664C">
              <w:rPr>
                <w:rFonts w:cs="Arial"/>
                <w:color w:val="FF0000"/>
                <w:sz w:val="16"/>
                <w:szCs w:val="16"/>
                <w:lang w:val="en-US" w:eastAsia="sv-SE"/>
              </w:rPr>
              <w:t>PDSCH RMRs at least include CSI-RS REs</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31B1D7E7" w14:textId="77777777" w:rsidR="00036889" w:rsidRPr="000B664C" w:rsidRDefault="00036889" w:rsidP="00445A82">
            <w:pPr>
              <w:overflowPunct/>
              <w:autoSpaceDE/>
              <w:autoSpaceDN/>
              <w:adjustRightInd/>
              <w:spacing w:after="0"/>
              <w:jc w:val="center"/>
              <w:textAlignment w:val="auto"/>
              <w:rPr>
                <w:rFonts w:cs="Arial"/>
                <w:color w:val="FF0000"/>
                <w:sz w:val="16"/>
                <w:szCs w:val="16"/>
                <w:lang w:val="en-US" w:eastAsia="sv-SE"/>
              </w:rPr>
            </w:pPr>
          </w:p>
        </w:tc>
      </w:tr>
      <w:tr w:rsidR="00036889" w:rsidRPr="00AD45F1" w14:paraId="7EC5EE88" w14:textId="77777777" w:rsidTr="000B664C">
        <w:trPr>
          <w:trHeight w:val="691"/>
        </w:trPr>
        <w:tc>
          <w:tcPr>
            <w:tcW w:w="2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F1FCF" w14:textId="77777777" w:rsidR="00036889" w:rsidRPr="00AD45F1" w:rsidRDefault="00036889" w:rsidP="00445A82">
            <w:pPr>
              <w:overflowPunct/>
              <w:autoSpaceDE/>
              <w:autoSpaceDN/>
              <w:adjustRightInd/>
              <w:spacing w:after="0"/>
              <w:jc w:val="center"/>
              <w:textAlignment w:val="auto"/>
              <w:rPr>
                <w:rFonts w:cs="Arial"/>
                <w:color w:val="FF0000"/>
                <w:sz w:val="16"/>
                <w:szCs w:val="16"/>
                <w:lang w:val="sv-SE" w:eastAsia="sv-SE"/>
              </w:rPr>
            </w:pPr>
            <w:r>
              <w:rPr>
                <w:rFonts w:cs="Arial"/>
                <w:color w:val="FF0000"/>
                <w:sz w:val="16"/>
                <w:szCs w:val="16"/>
                <w:lang w:val="sv-SE" w:eastAsia="sv-SE"/>
              </w:rPr>
              <w:t>rate-match-resources-PU</w:t>
            </w:r>
            <w:r w:rsidRPr="00571406">
              <w:rPr>
                <w:rFonts w:cs="Arial"/>
                <w:color w:val="FF0000"/>
                <w:sz w:val="16"/>
                <w:szCs w:val="16"/>
                <w:lang w:val="sv-SE" w:eastAsia="sv-SE"/>
              </w:rPr>
              <w:t>SCH</w:t>
            </w:r>
          </w:p>
        </w:tc>
        <w:tc>
          <w:tcPr>
            <w:tcW w:w="3999" w:type="dxa"/>
            <w:tcBorders>
              <w:top w:val="single" w:sz="4" w:space="0" w:color="auto"/>
              <w:left w:val="nil"/>
              <w:bottom w:val="single" w:sz="4" w:space="0" w:color="auto"/>
              <w:right w:val="single" w:sz="4" w:space="0" w:color="auto"/>
            </w:tcBorders>
            <w:shd w:val="clear" w:color="auto" w:fill="auto"/>
            <w:vAlign w:val="center"/>
            <w:hideMark/>
          </w:tcPr>
          <w:p w14:paraId="11142B2F" w14:textId="77777777" w:rsidR="00036889" w:rsidRPr="00AD45F1" w:rsidRDefault="00036889" w:rsidP="00445A82">
            <w:pPr>
              <w:overflowPunct/>
              <w:autoSpaceDE/>
              <w:autoSpaceDN/>
              <w:adjustRightInd/>
              <w:spacing w:after="0"/>
              <w:jc w:val="left"/>
              <w:textAlignment w:val="auto"/>
              <w:rPr>
                <w:rFonts w:cs="Arial"/>
                <w:color w:val="FF0000"/>
                <w:sz w:val="16"/>
                <w:szCs w:val="16"/>
                <w:lang w:val="en-US" w:eastAsia="sv-SE"/>
              </w:rPr>
            </w:pPr>
            <w:r w:rsidRPr="000B664C">
              <w:rPr>
                <w:rFonts w:cs="Arial"/>
                <w:color w:val="FF0000"/>
                <w:sz w:val="16"/>
                <w:szCs w:val="16"/>
                <w:lang w:val="en-US" w:eastAsia="sv-SE"/>
              </w:rPr>
              <w:t>Resources that the UE should rate match PUSCH around</w:t>
            </w:r>
          </w:p>
        </w:tc>
        <w:tc>
          <w:tcPr>
            <w:tcW w:w="1981" w:type="dxa"/>
            <w:tcBorders>
              <w:top w:val="single" w:sz="4" w:space="0" w:color="auto"/>
              <w:left w:val="nil"/>
              <w:bottom w:val="single" w:sz="4" w:space="0" w:color="auto"/>
              <w:right w:val="single" w:sz="4" w:space="0" w:color="auto"/>
            </w:tcBorders>
            <w:shd w:val="clear" w:color="auto" w:fill="auto"/>
            <w:noWrap/>
            <w:vAlign w:val="center"/>
            <w:hideMark/>
          </w:tcPr>
          <w:p w14:paraId="4DC95B87" w14:textId="77777777" w:rsidR="00036889" w:rsidRPr="00AD45F1" w:rsidRDefault="00036889" w:rsidP="00445A82">
            <w:pPr>
              <w:overflowPunct/>
              <w:autoSpaceDE/>
              <w:autoSpaceDN/>
              <w:adjustRightInd/>
              <w:spacing w:after="0"/>
              <w:jc w:val="center"/>
              <w:textAlignment w:val="auto"/>
              <w:rPr>
                <w:rFonts w:cs="Arial"/>
                <w:color w:val="FF0000"/>
                <w:sz w:val="16"/>
                <w:szCs w:val="16"/>
                <w:lang w:val="en-US" w:eastAsia="sv-SE"/>
              </w:rPr>
            </w:pPr>
            <w:r>
              <w:rPr>
                <w:rFonts w:cs="Arial"/>
                <w:color w:val="FF0000"/>
                <w:sz w:val="16"/>
                <w:szCs w:val="16"/>
                <w:lang w:val="en-US" w:eastAsia="sv-SE"/>
              </w:rPr>
              <w:t>[PUSCH RMR granularity is at least symbol  level.  RMR signaling is at least RRC configured.]</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0C91F63" w14:textId="77777777" w:rsidR="00036889" w:rsidRPr="00AD45F1" w:rsidRDefault="00036889" w:rsidP="00445A82">
            <w:pPr>
              <w:overflowPunct/>
              <w:autoSpaceDE/>
              <w:autoSpaceDN/>
              <w:adjustRightInd/>
              <w:spacing w:after="0"/>
              <w:jc w:val="center"/>
              <w:textAlignment w:val="auto"/>
              <w:rPr>
                <w:rFonts w:cs="Arial"/>
                <w:color w:val="FF0000"/>
                <w:sz w:val="16"/>
                <w:szCs w:val="16"/>
                <w:lang w:val="en-US" w:eastAsia="sv-SE"/>
              </w:rPr>
            </w:pPr>
            <w:r w:rsidRPr="00AD45F1">
              <w:rPr>
                <w:rFonts w:cs="Arial"/>
                <w:color w:val="FF0000"/>
                <w:sz w:val="16"/>
                <w:szCs w:val="16"/>
                <w:lang w:val="en-US" w:eastAsia="sv-SE"/>
              </w:rPr>
              <w:t> </w:t>
            </w:r>
          </w:p>
        </w:tc>
      </w:tr>
      <w:tr w:rsidR="00FC55F4" w:rsidRPr="00FC55F4" w14:paraId="61DCBA37" w14:textId="77777777" w:rsidTr="000B664C">
        <w:trPr>
          <w:trHeight w:val="691"/>
        </w:trPr>
        <w:tc>
          <w:tcPr>
            <w:tcW w:w="26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21B69" w14:textId="77777777" w:rsidR="00FC55F4" w:rsidRPr="00FC55F4" w:rsidRDefault="00FC55F4" w:rsidP="00FC55F4">
            <w:pPr>
              <w:overflowPunct/>
              <w:autoSpaceDE/>
              <w:autoSpaceDN/>
              <w:adjustRightInd/>
              <w:spacing w:after="0"/>
              <w:jc w:val="center"/>
              <w:textAlignment w:val="auto"/>
              <w:rPr>
                <w:rFonts w:cs="Arial"/>
                <w:color w:val="FF0000"/>
                <w:sz w:val="16"/>
                <w:szCs w:val="16"/>
                <w:lang w:val="sv-SE" w:eastAsia="sv-SE"/>
              </w:rPr>
            </w:pPr>
            <w:r w:rsidRPr="00FC55F4">
              <w:rPr>
                <w:rFonts w:cs="Arial"/>
                <w:color w:val="FF0000"/>
                <w:sz w:val="16"/>
                <w:szCs w:val="16"/>
                <w:lang w:val="sv-SE" w:eastAsia="sv-SE"/>
              </w:rPr>
              <w:t>PDSCH-SSB-rate-matching</w:t>
            </w:r>
          </w:p>
        </w:tc>
        <w:tc>
          <w:tcPr>
            <w:tcW w:w="3999" w:type="dxa"/>
            <w:tcBorders>
              <w:top w:val="single" w:sz="4" w:space="0" w:color="auto"/>
              <w:left w:val="nil"/>
              <w:bottom w:val="single" w:sz="4" w:space="0" w:color="auto"/>
              <w:right w:val="single" w:sz="4" w:space="0" w:color="auto"/>
            </w:tcBorders>
            <w:shd w:val="clear" w:color="auto" w:fill="auto"/>
            <w:vAlign w:val="center"/>
            <w:hideMark/>
          </w:tcPr>
          <w:p w14:paraId="13A27B51" w14:textId="5AED4FA4" w:rsidR="00FC55F4" w:rsidRPr="00FC55F4" w:rsidRDefault="00FC55F4" w:rsidP="00FC55F4">
            <w:pPr>
              <w:overflowPunct/>
              <w:autoSpaceDE/>
              <w:autoSpaceDN/>
              <w:adjustRightInd/>
              <w:spacing w:after="0"/>
              <w:jc w:val="left"/>
              <w:textAlignment w:val="auto"/>
              <w:rPr>
                <w:rFonts w:cs="Arial"/>
                <w:color w:val="FF0000"/>
                <w:sz w:val="16"/>
                <w:szCs w:val="16"/>
                <w:lang w:val="en-US" w:eastAsia="sv-SE"/>
              </w:rPr>
            </w:pPr>
            <w:r w:rsidRPr="00FC55F4">
              <w:rPr>
                <w:rFonts w:cs="Arial"/>
                <w:color w:val="FF0000"/>
                <w:sz w:val="16"/>
                <w:szCs w:val="16"/>
                <w:lang w:val="en-US" w:eastAsia="sv-SE"/>
              </w:rPr>
              <w:t>Indicates SSblock resrouces the PDSCH should be rate matched</w:t>
            </w:r>
            <w:r>
              <w:rPr>
                <w:rFonts w:cs="Arial"/>
                <w:color w:val="FF0000"/>
                <w:sz w:val="16"/>
                <w:szCs w:val="16"/>
                <w:lang w:val="en-US" w:eastAsia="sv-SE"/>
              </w:rPr>
              <w:t xml:space="preserve"> around. If absent the UE rate </w:t>
            </w:r>
            <w:r w:rsidRPr="00FC55F4">
              <w:rPr>
                <w:rFonts w:cs="Arial"/>
                <w:color w:val="FF0000"/>
                <w:sz w:val="16"/>
                <w:szCs w:val="16"/>
                <w:lang w:val="en-US" w:eastAsia="sv-SE"/>
              </w:rPr>
              <w:t>m</w:t>
            </w:r>
            <w:r>
              <w:rPr>
                <w:rFonts w:cs="Arial"/>
                <w:color w:val="FF0000"/>
                <w:sz w:val="16"/>
                <w:szCs w:val="16"/>
                <w:lang w:val="en-US" w:eastAsia="sv-SE"/>
              </w:rPr>
              <w:t>a</w:t>
            </w:r>
            <w:r w:rsidRPr="00FC55F4">
              <w:rPr>
                <w:rFonts w:cs="Arial"/>
                <w:color w:val="FF0000"/>
                <w:sz w:val="16"/>
                <w:szCs w:val="16"/>
                <w:lang w:val="en-US" w:eastAsia="sv-SE"/>
              </w:rPr>
              <w:t>tches around the SSBblocks indicated in RMSI.</w:t>
            </w:r>
          </w:p>
        </w:tc>
        <w:tc>
          <w:tcPr>
            <w:tcW w:w="1981" w:type="dxa"/>
            <w:tcBorders>
              <w:top w:val="single" w:sz="4" w:space="0" w:color="auto"/>
              <w:left w:val="nil"/>
              <w:bottom w:val="single" w:sz="4" w:space="0" w:color="auto"/>
              <w:right w:val="single" w:sz="4" w:space="0" w:color="auto"/>
            </w:tcBorders>
            <w:shd w:val="clear" w:color="auto" w:fill="auto"/>
            <w:noWrap/>
            <w:vAlign w:val="center"/>
            <w:hideMark/>
          </w:tcPr>
          <w:p w14:paraId="5B618E24" w14:textId="77777777" w:rsidR="00FC55F4" w:rsidRPr="00FC55F4" w:rsidRDefault="00FC55F4" w:rsidP="00FC55F4">
            <w:pPr>
              <w:overflowPunct/>
              <w:autoSpaceDE/>
              <w:autoSpaceDN/>
              <w:adjustRightInd/>
              <w:spacing w:after="0"/>
              <w:jc w:val="center"/>
              <w:textAlignment w:val="auto"/>
              <w:rPr>
                <w:rFonts w:cs="Arial"/>
                <w:color w:val="FF0000"/>
                <w:sz w:val="16"/>
                <w:szCs w:val="16"/>
                <w:lang w:val="en-US" w:eastAsia="sv-SE"/>
              </w:rPr>
            </w:pPr>
            <w:r w:rsidRPr="00FC55F4">
              <w:rPr>
                <w:rFonts w:cs="Arial"/>
                <w:color w:val="FF0000"/>
                <w:sz w:val="16"/>
                <w:szCs w:val="16"/>
                <w:lang w:val="en-US" w:eastAsia="sv-SE"/>
              </w:rPr>
              <w:t> </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896F25D" w14:textId="77777777" w:rsidR="00FC55F4" w:rsidRPr="00FC55F4" w:rsidRDefault="00FC55F4" w:rsidP="00FC55F4">
            <w:pPr>
              <w:overflowPunct/>
              <w:autoSpaceDE/>
              <w:autoSpaceDN/>
              <w:adjustRightInd/>
              <w:spacing w:after="0"/>
              <w:jc w:val="center"/>
              <w:textAlignment w:val="auto"/>
              <w:rPr>
                <w:rFonts w:cs="Arial"/>
                <w:color w:val="FF0000"/>
                <w:sz w:val="16"/>
                <w:szCs w:val="16"/>
                <w:lang w:val="en-US" w:eastAsia="sv-SE"/>
              </w:rPr>
            </w:pPr>
            <w:r w:rsidRPr="00FC55F4">
              <w:rPr>
                <w:rFonts w:cs="Arial"/>
                <w:color w:val="FF0000"/>
                <w:sz w:val="16"/>
                <w:szCs w:val="16"/>
                <w:lang w:val="en-US" w:eastAsia="sv-SE"/>
              </w:rPr>
              <w:t>not present</w:t>
            </w:r>
          </w:p>
        </w:tc>
      </w:tr>
    </w:tbl>
    <w:p w14:paraId="0A5CC1E2" w14:textId="77777777" w:rsidR="00036889" w:rsidRPr="00003657" w:rsidRDefault="00036889" w:rsidP="00036889"/>
    <w:p w14:paraId="2386B2ED" w14:textId="77777777" w:rsidR="00036889" w:rsidRDefault="00036889" w:rsidP="00036889">
      <w:pPr>
        <w:pStyle w:val="BodyText"/>
        <w:spacing w:after="240"/>
        <w:rPr>
          <w:lang w:val="en-US"/>
        </w:rPr>
      </w:pPr>
      <w:r w:rsidRPr="009712F5">
        <w:rPr>
          <w:b/>
          <w:lang w:val="en-US"/>
        </w:rPr>
        <w:t>Proposal</w:t>
      </w:r>
    </w:p>
    <w:p w14:paraId="018AEDF1" w14:textId="77777777" w:rsidR="00036889" w:rsidRDefault="00036889" w:rsidP="00036889">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Identify at least the high level design of RMRs, including granularity and time/frequency structure.</w:t>
      </w:r>
    </w:p>
    <w:p w14:paraId="49D6E0BC" w14:textId="77777777" w:rsidR="00036889" w:rsidRDefault="00036889" w:rsidP="00036889">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Decide if RMRs are solely controlled by RRC</w:t>
      </w:r>
    </w:p>
    <w:p w14:paraId="53787040" w14:textId="26A889E6" w:rsidR="00036889" w:rsidRDefault="00036889" w:rsidP="00036889">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For PUSCH, decide:</w:t>
      </w:r>
    </w:p>
    <w:p w14:paraId="4E773864" w14:textId="77777777" w:rsidR="00036889" w:rsidRDefault="00036889" w:rsidP="00036889">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If </w:t>
      </w:r>
      <w:r w:rsidRPr="00C53957">
        <w:rPr>
          <w:rFonts w:ascii="Calibri" w:eastAsiaTheme="minorHAnsi" w:hAnsi="Calibri"/>
          <w:sz w:val="22"/>
          <w:szCs w:val="22"/>
          <w:lang w:val="en-US" w:eastAsia="x-none"/>
        </w:rPr>
        <w:t xml:space="preserve">RMR </w:t>
      </w:r>
      <w:r>
        <w:rPr>
          <w:rFonts w:ascii="Calibri" w:eastAsiaTheme="minorHAnsi" w:hAnsi="Calibri"/>
          <w:sz w:val="22"/>
          <w:szCs w:val="22"/>
          <w:lang w:val="en-US" w:eastAsia="x-none"/>
        </w:rPr>
        <w:t xml:space="preserve">granularity is more than symbol level, and </w:t>
      </w:r>
    </w:p>
    <w:p w14:paraId="4EBB38CE" w14:textId="4909E5A5" w:rsidR="00036889" w:rsidRDefault="00036889" w:rsidP="00036889">
      <w:pPr>
        <w:pStyle w:val="BodyText"/>
        <w:numPr>
          <w:ilvl w:val="1"/>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If RMR is </w:t>
      </w:r>
      <w:r w:rsidRPr="00C53957">
        <w:rPr>
          <w:rFonts w:ascii="Calibri" w:eastAsiaTheme="minorHAnsi" w:hAnsi="Calibri"/>
          <w:sz w:val="22"/>
          <w:szCs w:val="22"/>
          <w:lang w:val="en-US" w:eastAsia="x-none"/>
        </w:rPr>
        <w:t xml:space="preserve">signaling is </w:t>
      </w:r>
      <w:r>
        <w:rPr>
          <w:rFonts w:ascii="Calibri" w:eastAsiaTheme="minorHAnsi" w:hAnsi="Calibri"/>
          <w:sz w:val="22"/>
          <w:szCs w:val="22"/>
          <w:lang w:val="en-US" w:eastAsia="x-none"/>
        </w:rPr>
        <w:t xml:space="preserve">more dynamic than </w:t>
      </w:r>
      <w:r w:rsidRPr="00C53957">
        <w:rPr>
          <w:rFonts w:ascii="Calibri" w:eastAsiaTheme="minorHAnsi" w:hAnsi="Calibri"/>
          <w:sz w:val="22"/>
          <w:szCs w:val="22"/>
          <w:lang w:val="en-US" w:eastAsia="x-none"/>
        </w:rPr>
        <w:t xml:space="preserve">RRC </w:t>
      </w:r>
      <w:r>
        <w:rPr>
          <w:rFonts w:ascii="Calibri" w:eastAsiaTheme="minorHAnsi" w:hAnsi="Calibri"/>
          <w:sz w:val="22"/>
          <w:szCs w:val="22"/>
          <w:lang w:val="en-US" w:eastAsia="x-none"/>
        </w:rPr>
        <w:t>configuration.</w:t>
      </w:r>
    </w:p>
    <w:p w14:paraId="60530BFF" w14:textId="6B3730F6" w:rsidR="00330174" w:rsidRPr="000B664C" w:rsidRDefault="00330174" w:rsidP="000B664C">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For PDSCH decide </w:t>
      </w:r>
      <w:r w:rsidRPr="000B664C">
        <w:rPr>
          <w:rFonts w:ascii="Calibri" w:eastAsiaTheme="minorHAnsi" w:hAnsi="Calibri"/>
          <w:sz w:val="22"/>
          <w:szCs w:val="22"/>
          <w:lang w:val="en-US" w:eastAsia="x-none"/>
        </w:rPr>
        <w:t>i</w:t>
      </w:r>
      <w:r w:rsidRPr="000B664C">
        <w:rPr>
          <w:rFonts w:ascii="Calibri" w:eastAsiaTheme="minorHAnsi" w:hAnsi="Calibri"/>
          <w:sz w:val="22"/>
          <w:szCs w:val="22"/>
          <w:lang w:val="en-US" w:eastAsia="x-none"/>
        </w:rPr>
        <w:t>f RMR is signaling is more dynamic than RRC configuration</w:t>
      </w:r>
      <w:r w:rsidR="000B664C">
        <w:rPr>
          <w:rFonts w:ascii="Calibri" w:eastAsiaTheme="minorHAnsi" w:hAnsi="Calibri"/>
          <w:sz w:val="22"/>
          <w:szCs w:val="22"/>
          <w:lang w:val="en-US" w:eastAsia="x-none"/>
        </w:rPr>
        <w:t xml:space="preserve"> (e.g. aperiodic)</w:t>
      </w:r>
      <w:r w:rsidRPr="000B664C">
        <w:rPr>
          <w:rFonts w:ascii="Calibri" w:eastAsiaTheme="minorHAnsi" w:hAnsi="Calibri"/>
          <w:sz w:val="22"/>
          <w:szCs w:val="22"/>
          <w:lang w:val="en-US" w:eastAsia="x-none"/>
        </w:rPr>
        <w:t>.</w:t>
      </w:r>
    </w:p>
    <w:p w14:paraId="0994BC7A" w14:textId="4E96A15F" w:rsidR="00036889" w:rsidRDefault="00036889" w:rsidP="00AD45F1"/>
    <w:p w14:paraId="41570D0D" w14:textId="77777777" w:rsidR="00B72D6B" w:rsidRDefault="00B72D6B" w:rsidP="00B72D6B">
      <w:pPr>
        <w:pStyle w:val="Heading2"/>
      </w:pPr>
      <w:r>
        <w:t>UL waveform</w:t>
      </w:r>
    </w:p>
    <w:p w14:paraId="439C8D5B" w14:textId="7CAED20C" w:rsidR="00B72D6B" w:rsidRDefault="00B72D6B" w:rsidP="00B72D6B">
      <w:r>
        <w:t>For UL waveform, an open issue</w:t>
      </w:r>
      <w:r w:rsidR="00B92739">
        <w:t xml:space="preserve"> that needs an agreement</w:t>
      </w:r>
      <w:r>
        <w:t xml:space="preserve"> is whether the waveform is dynamically switched, e.g. by MCS table, or is higher layer configured. More discussion is needed. If this parameter is higher layer configured, then a field as the one below is needed. </w:t>
      </w:r>
    </w:p>
    <w:tbl>
      <w:tblPr>
        <w:tblW w:w="8928" w:type="dxa"/>
        <w:tblInd w:w="-5" w:type="dxa"/>
        <w:tblCellMar>
          <w:left w:w="70" w:type="dxa"/>
          <w:right w:w="70" w:type="dxa"/>
        </w:tblCellMar>
        <w:tblLook w:val="04A0" w:firstRow="1" w:lastRow="0" w:firstColumn="1" w:lastColumn="0" w:noHBand="0" w:noVBand="1"/>
      </w:tblPr>
      <w:tblGrid>
        <w:gridCol w:w="2939"/>
        <w:gridCol w:w="4477"/>
        <w:gridCol w:w="803"/>
        <w:gridCol w:w="709"/>
      </w:tblGrid>
      <w:tr w:rsidR="00B72D6B" w:rsidRPr="00B72D6B" w14:paraId="3BD4AEC9" w14:textId="77777777" w:rsidTr="005A108E">
        <w:trPr>
          <w:trHeight w:val="675"/>
        </w:trPr>
        <w:tc>
          <w:tcPr>
            <w:tcW w:w="2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259EC" w14:textId="2FF67C4B" w:rsidR="00B72D6B" w:rsidRPr="005A108E" w:rsidRDefault="00B72D6B" w:rsidP="005A108E">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UL-waveform</w:t>
            </w:r>
          </w:p>
        </w:tc>
        <w:tc>
          <w:tcPr>
            <w:tcW w:w="4477" w:type="dxa"/>
            <w:tcBorders>
              <w:top w:val="single" w:sz="4" w:space="0" w:color="auto"/>
              <w:left w:val="nil"/>
              <w:bottom w:val="single" w:sz="4" w:space="0" w:color="auto"/>
              <w:right w:val="single" w:sz="4" w:space="0" w:color="auto"/>
            </w:tcBorders>
            <w:shd w:val="clear" w:color="auto" w:fill="auto"/>
            <w:vAlign w:val="center"/>
            <w:hideMark/>
          </w:tcPr>
          <w:p w14:paraId="18A07F64" w14:textId="63FAA816" w:rsidR="00B72D6B" w:rsidRPr="005A108E" w:rsidRDefault="00B72D6B" w:rsidP="005A108E">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To select between transform precoding enabled or disabled (in 38.211)</w:t>
            </w:r>
          </w:p>
        </w:tc>
        <w:tc>
          <w:tcPr>
            <w:tcW w:w="803" w:type="dxa"/>
            <w:tcBorders>
              <w:top w:val="single" w:sz="4" w:space="0" w:color="auto"/>
              <w:left w:val="nil"/>
              <w:bottom w:val="single" w:sz="4" w:space="0" w:color="auto"/>
              <w:right w:val="single" w:sz="4" w:space="0" w:color="auto"/>
            </w:tcBorders>
            <w:shd w:val="clear" w:color="auto" w:fill="auto"/>
            <w:vAlign w:val="center"/>
          </w:tcPr>
          <w:p w14:paraId="6043CBD5" w14:textId="77777777" w:rsidR="00B72D6B" w:rsidRPr="000B664C" w:rsidRDefault="00B72D6B" w:rsidP="005A108E">
            <w:pPr>
              <w:overflowPunct/>
              <w:autoSpaceDE/>
              <w:autoSpaceDN/>
              <w:adjustRightInd/>
              <w:spacing w:after="0"/>
              <w:jc w:val="center"/>
              <w:textAlignment w:val="auto"/>
              <w:rPr>
                <w:rFonts w:cs="Arial"/>
                <w:sz w:val="16"/>
                <w:szCs w:val="16"/>
                <w:lang w:val="en-US" w:eastAsia="sv-SE"/>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3EFA68A" w14:textId="77777777" w:rsidR="00B72D6B" w:rsidRPr="000B664C" w:rsidRDefault="00B72D6B" w:rsidP="005A108E">
            <w:pPr>
              <w:overflowPunct/>
              <w:autoSpaceDE/>
              <w:autoSpaceDN/>
              <w:adjustRightInd/>
              <w:spacing w:after="0"/>
              <w:jc w:val="center"/>
              <w:textAlignment w:val="auto"/>
              <w:rPr>
                <w:rFonts w:cs="Arial"/>
                <w:sz w:val="16"/>
                <w:szCs w:val="16"/>
                <w:lang w:val="en-US" w:eastAsia="sv-SE"/>
              </w:rPr>
            </w:pPr>
          </w:p>
        </w:tc>
      </w:tr>
    </w:tbl>
    <w:p w14:paraId="63AD6CFF" w14:textId="77777777" w:rsidR="000B664C" w:rsidRDefault="000B664C" w:rsidP="000B664C">
      <w:pPr>
        <w:pStyle w:val="BodyText"/>
        <w:spacing w:after="240"/>
        <w:rPr>
          <w:b/>
          <w:lang w:val="en-US"/>
        </w:rPr>
      </w:pPr>
    </w:p>
    <w:p w14:paraId="75199BD6" w14:textId="3BF93D32" w:rsidR="000B664C" w:rsidRDefault="000B664C" w:rsidP="000B664C">
      <w:pPr>
        <w:pStyle w:val="BodyText"/>
        <w:spacing w:after="240"/>
        <w:rPr>
          <w:lang w:val="en-US"/>
        </w:rPr>
      </w:pPr>
      <w:r w:rsidRPr="009712F5">
        <w:rPr>
          <w:b/>
          <w:lang w:val="en-US"/>
        </w:rPr>
        <w:t>Proposal</w:t>
      </w:r>
    </w:p>
    <w:p w14:paraId="3D5FBF91" w14:textId="56517E0B" w:rsidR="00B72D6B" w:rsidRPr="000B664C" w:rsidRDefault="000B664C" w:rsidP="000B664C">
      <w:pPr>
        <w:pStyle w:val="ListParagraph"/>
        <w:numPr>
          <w:ilvl w:val="0"/>
          <w:numId w:val="19"/>
        </w:numPr>
      </w:pPr>
      <w:r>
        <w:t>Decide whether UL waveform switching is semi static or dynamic</w:t>
      </w:r>
    </w:p>
    <w:p w14:paraId="514053C0" w14:textId="77777777" w:rsidR="000B664C" w:rsidRPr="000B664C" w:rsidRDefault="000B664C" w:rsidP="00B72D6B">
      <w:pPr>
        <w:rPr>
          <w:lang w:val="en-US"/>
        </w:rPr>
      </w:pPr>
    </w:p>
    <w:p w14:paraId="786F5D3F" w14:textId="201AB4DC" w:rsidR="00220B93" w:rsidRDefault="00220B93" w:rsidP="00220B93">
      <w:pPr>
        <w:pStyle w:val="Heading2"/>
      </w:pPr>
      <w:r>
        <w:t>MCS table</w:t>
      </w:r>
    </w:p>
    <w:p w14:paraId="3B990DD3" w14:textId="34DD2E42" w:rsidR="00744BC7" w:rsidRDefault="00657EC7" w:rsidP="00744BC7">
      <w:r>
        <w:t xml:space="preserve">For MCS table, there was a discussion in RAN1#NR-AH3 to be able to configure MCS table, e.g. the maximum or minimum scheduled </w:t>
      </w:r>
      <w:r w:rsidR="00B92739">
        <w:t>MCS. Hence, it is likely that such RRC parameter is needed for DL and UL respectively:</w:t>
      </w:r>
    </w:p>
    <w:tbl>
      <w:tblPr>
        <w:tblW w:w="8928" w:type="dxa"/>
        <w:tblInd w:w="-5" w:type="dxa"/>
        <w:tblCellMar>
          <w:left w:w="70" w:type="dxa"/>
          <w:right w:w="70" w:type="dxa"/>
        </w:tblCellMar>
        <w:tblLook w:val="04A0" w:firstRow="1" w:lastRow="0" w:firstColumn="1" w:lastColumn="0" w:noHBand="0" w:noVBand="1"/>
      </w:tblPr>
      <w:tblGrid>
        <w:gridCol w:w="2939"/>
        <w:gridCol w:w="4477"/>
        <w:gridCol w:w="803"/>
        <w:gridCol w:w="709"/>
      </w:tblGrid>
      <w:tr w:rsidR="00FC55F4" w:rsidRPr="005A108E" w14:paraId="0F9CC496" w14:textId="77777777" w:rsidTr="005A108E">
        <w:trPr>
          <w:trHeight w:val="675"/>
        </w:trPr>
        <w:tc>
          <w:tcPr>
            <w:tcW w:w="2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CB868" w14:textId="18027682" w:rsidR="00FC55F4" w:rsidRPr="005A108E" w:rsidRDefault="00FC55F4" w:rsidP="005A108E">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DL-MCS-table</w:t>
            </w:r>
          </w:p>
        </w:tc>
        <w:tc>
          <w:tcPr>
            <w:tcW w:w="4477" w:type="dxa"/>
            <w:tcBorders>
              <w:top w:val="single" w:sz="4" w:space="0" w:color="auto"/>
              <w:left w:val="nil"/>
              <w:bottom w:val="single" w:sz="4" w:space="0" w:color="auto"/>
              <w:right w:val="single" w:sz="4" w:space="0" w:color="auto"/>
            </w:tcBorders>
            <w:shd w:val="clear" w:color="auto" w:fill="auto"/>
            <w:vAlign w:val="center"/>
            <w:hideMark/>
          </w:tcPr>
          <w:p w14:paraId="291B33FE" w14:textId="120FF8AE" w:rsidR="00FC55F4" w:rsidRPr="005A108E" w:rsidRDefault="00FC55F4" w:rsidP="005A108E">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To select the MCS table for DL scheduling</w:t>
            </w:r>
          </w:p>
        </w:tc>
        <w:tc>
          <w:tcPr>
            <w:tcW w:w="803" w:type="dxa"/>
            <w:tcBorders>
              <w:top w:val="single" w:sz="4" w:space="0" w:color="auto"/>
              <w:left w:val="nil"/>
              <w:bottom w:val="single" w:sz="4" w:space="0" w:color="auto"/>
              <w:right w:val="single" w:sz="4" w:space="0" w:color="auto"/>
            </w:tcBorders>
            <w:shd w:val="clear" w:color="auto" w:fill="auto"/>
            <w:vAlign w:val="center"/>
          </w:tcPr>
          <w:p w14:paraId="13A65252" w14:textId="77777777" w:rsidR="00FC55F4" w:rsidRPr="005A108E" w:rsidRDefault="00FC55F4" w:rsidP="005A108E">
            <w:pPr>
              <w:overflowPunct/>
              <w:autoSpaceDE/>
              <w:autoSpaceDN/>
              <w:adjustRightInd/>
              <w:spacing w:after="0"/>
              <w:jc w:val="center"/>
              <w:textAlignment w:val="auto"/>
              <w:rPr>
                <w:rFonts w:cs="Arial"/>
                <w:sz w:val="16"/>
                <w:szCs w:val="16"/>
                <w:lang w:val="en-US" w:eastAsia="sv-SE"/>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EB0CC5B" w14:textId="77777777" w:rsidR="00FC55F4" w:rsidRPr="005A108E" w:rsidRDefault="00FC55F4" w:rsidP="005A108E">
            <w:pPr>
              <w:overflowPunct/>
              <w:autoSpaceDE/>
              <w:autoSpaceDN/>
              <w:adjustRightInd/>
              <w:spacing w:after="0"/>
              <w:jc w:val="center"/>
              <w:textAlignment w:val="auto"/>
              <w:rPr>
                <w:rFonts w:cs="Arial"/>
                <w:sz w:val="16"/>
                <w:szCs w:val="16"/>
                <w:lang w:val="en-US" w:eastAsia="sv-SE"/>
              </w:rPr>
            </w:pPr>
          </w:p>
        </w:tc>
      </w:tr>
      <w:tr w:rsidR="00FC55F4" w:rsidRPr="005A108E" w14:paraId="12167721" w14:textId="77777777" w:rsidTr="00FC55F4">
        <w:trPr>
          <w:trHeight w:val="675"/>
        </w:trPr>
        <w:tc>
          <w:tcPr>
            <w:tcW w:w="2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E55FC" w14:textId="13DA90E6" w:rsidR="00FC55F4" w:rsidRPr="005A108E" w:rsidRDefault="00FC55F4" w:rsidP="005A108E">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UL-MCS-table</w:t>
            </w:r>
          </w:p>
        </w:tc>
        <w:tc>
          <w:tcPr>
            <w:tcW w:w="4477" w:type="dxa"/>
            <w:tcBorders>
              <w:top w:val="single" w:sz="4" w:space="0" w:color="auto"/>
              <w:left w:val="nil"/>
              <w:bottom w:val="single" w:sz="4" w:space="0" w:color="auto"/>
              <w:right w:val="single" w:sz="4" w:space="0" w:color="auto"/>
            </w:tcBorders>
            <w:shd w:val="clear" w:color="auto" w:fill="auto"/>
            <w:vAlign w:val="center"/>
            <w:hideMark/>
          </w:tcPr>
          <w:p w14:paraId="68A54D75" w14:textId="449696B4" w:rsidR="00FC55F4" w:rsidRPr="005A108E" w:rsidRDefault="00FC55F4" w:rsidP="005A108E">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To select the MCS table for UL scheduling</w:t>
            </w:r>
          </w:p>
        </w:tc>
        <w:tc>
          <w:tcPr>
            <w:tcW w:w="803" w:type="dxa"/>
            <w:tcBorders>
              <w:top w:val="single" w:sz="4" w:space="0" w:color="auto"/>
              <w:left w:val="nil"/>
              <w:bottom w:val="single" w:sz="4" w:space="0" w:color="auto"/>
              <w:right w:val="single" w:sz="4" w:space="0" w:color="auto"/>
            </w:tcBorders>
            <w:shd w:val="clear" w:color="auto" w:fill="auto"/>
            <w:vAlign w:val="center"/>
          </w:tcPr>
          <w:p w14:paraId="28996217" w14:textId="77777777" w:rsidR="00FC55F4" w:rsidRPr="005A108E" w:rsidRDefault="00FC55F4" w:rsidP="005A108E">
            <w:pPr>
              <w:overflowPunct/>
              <w:autoSpaceDE/>
              <w:autoSpaceDN/>
              <w:adjustRightInd/>
              <w:spacing w:after="0"/>
              <w:jc w:val="center"/>
              <w:textAlignment w:val="auto"/>
              <w:rPr>
                <w:rFonts w:cs="Arial"/>
                <w:sz w:val="16"/>
                <w:szCs w:val="16"/>
                <w:lang w:val="en-US" w:eastAsia="sv-SE"/>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F54C501" w14:textId="77777777" w:rsidR="00FC55F4" w:rsidRPr="005A108E" w:rsidRDefault="00FC55F4" w:rsidP="005A108E">
            <w:pPr>
              <w:overflowPunct/>
              <w:autoSpaceDE/>
              <w:autoSpaceDN/>
              <w:adjustRightInd/>
              <w:spacing w:after="0"/>
              <w:jc w:val="center"/>
              <w:textAlignment w:val="auto"/>
              <w:rPr>
                <w:rFonts w:cs="Arial"/>
                <w:sz w:val="16"/>
                <w:szCs w:val="16"/>
                <w:lang w:val="en-US" w:eastAsia="sv-SE"/>
              </w:rPr>
            </w:pPr>
          </w:p>
        </w:tc>
      </w:tr>
    </w:tbl>
    <w:p w14:paraId="30BA333E" w14:textId="77777777" w:rsidR="000B664C" w:rsidRDefault="000B664C" w:rsidP="000B664C">
      <w:pPr>
        <w:pStyle w:val="BodyText"/>
        <w:spacing w:after="240"/>
        <w:rPr>
          <w:lang w:val="en-US"/>
        </w:rPr>
      </w:pPr>
      <w:r w:rsidRPr="009712F5">
        <w:rPr>
          <w:b/>
          <w:lang w:val="en-US"/>
        </w:rPr>
        <w:lastRenderedPageBreak/>
        <w:t>Proposal</w:t>
      </w:r>
    </w:p>
    <w:p w14:paraId="724CB028" w14:textId="094F4B5D" w:rsidR="000B664C" w:rsidRPr="000B664C" w:rsidRDefault="000B664C" w:rsidP="000B664C">
      <w:pPr>
        <w:pStyle w:val="ListParagraph"/>
        <w:numPr>
          <w:ilvl w:val="0"/>
          <w:numId w:val="19"/>
        </w:numPr>
      </w:pPr>
      <w:r>
        <w:t xml:space="preserve">Decide </w:t>
      </w:r>
      <w:r>
        <w:t>whether multiple MCS tables are needed  in UL and DL respectively</w:t>
      </w:r>
    </w:p>
    <w:p w14:paraId="1B5FF9C1" w14:textId="60205EF1" w:rsidR="000D135E" w:rsidRPr="000B664C" w:rsidRDefault="000D135E" w:rsidP="00744BC7">
      <w:pPr>
        <w:rPr>
          <w:lang w:val="en-US"/>
        </w:rPr>
      </w:pPr>
    </w:p>
    <w:p w14:paraId="4D71277C" w14:textId="0386FF97" w:rsidR="00220B93" w:rsidRPr="00220B93" w:rsidRDefault="00220B93" w:rsidP="00220B93">
      <w:pPr>
        <w:pStyle w:val="Heading2"/>
      </w:pPr>
      <w:r>
        <w:t>Antenna port mapping table</w:t>
      </w:r>
    </w:p>
    <w:p w14:paraId="12F1C33E" w14:textId="555B1F1F" w:rsidR="00220B93" w:rsidRDefault="00657EC7" w:rsidP="00220B93">
      <w:r>
        <w:t>The DCI scheduling DL may have multiple sets of antenna port mapping tables and is currently being discussed in the DMRS agenda.</w:t>
      </w:r>
    </w:p>
    <w:p w14:paraId="1E3433FC" w14:textId="648BAA6D" w:rsidR="00657EC7" w:rsidRDefault="00657EC7" w:rsidP="00220B93">
      <w:r>
        <w:t>The RRC parameter for DL needs to be configured by RRC if this is supported and the entries in the table could be as follows.</w:t>
      </w:r>
      <w:r w:rsidR="009738BD">
        <w:t xml:space="preserve"> FFS for UL</w:t>
      </w:r>
    </w:p>
    <w:p w14:paraId="0C453622" w14:textId="77777777" w:rsidR="00657EC7" w:rsidRDefault="00657EC7" w:rsidP="00220B93"/>
    <w:tbl>
      <w:tblPr>
        <w:tblW w:w="8928" w:type="dxa"/>
        <w:tblInd w:w="-5" w:type="dxa"/>
        <w:tblCellMar>
          <w:left w:w="70" w:type="dxa"/>
          <w:right w:w="70" w:type="dxa"/>
        </w:tblCellMar>
        <w:tblLook w:val="04A0" w:firstRow="1" w:lastRow="0" w:firstColumn="1" w:lastColumn="0" w:noHBand="0" w:noVBand="1"/>
      </w:tblPr>
      <w:tblGrid>
        <w:gridCol w:w="2939"/>
        <w:gridCol w:w="4477"/>
        <w:gridCol w:w="803"/>
        <w:gridCol w:w="709"/>
      </w:tblGrid>
      <w:tr w:rsidR="00657EC7" w:rsidRPr="000D135E" w14:paraId="71EB6302" w14:textId="77777777" w:rsidTr="000B664C">
        <w:trPr>
          <w:trHeight w:val="675"/>
        </w:trPr>
        <w:tc>
          <w:tcPr>
            <w:tcW w:w="2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5FDA9" w14:textId="73A90AF6" w:rsidR="00657EC7" w:rsidRPr="005A108E" w:rsidRDefault="00657EC7" w:rsidP="005A108E">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DL-Antenna-port-mapping-table</w:t>
            </w:r>
          </w:p>
        </w:tc>
        <w:tc>
          <w:tcPr>
            <w:tcW w:w="4477" w:type="dxa"/>
            <w:tcBorders>
              <w:top w:val="single" w:sz="4" w:space="0" w:color="auto"/>
              <w:left w:val="nil"/>
              <w:bottom w:val="single" w:sz="4" w:space="0" w:color="auto"/>
              <w:right w:val="single" w:sz="4" w:space="0" w:color="auto"/>
            </w:tcBorders>
            <w:shd w:val="clear" w:color="auto" w:fill="auto"/>
            <w:vAlign w:val="center"/>
            <w:hideMark/>
          </w:tcPr>
          <w:p w14:paraId="086101A2" w14:textId="3451609D" w:rsidR="00657EC7" w:rsidRPr="005A108E" w:rsidRDefault="00657EC7" w:rsidP="005A108E">
            <w:pPr>
              <w:overflowPunct/>
              <w:autoSpaceDE/>
              <w:autoSpaceDN/>
              <w:adjustRightInd/>
              <w:spacing w:after="0"/>
              <w:jc w:val="left"/>
              <w:textAlignment w:val="auto"/>
              <w:rPr>
                <w:rFonts w:cs="Arial"/>
                <w:sz w:val="16"/>
                <w:szCs w:val="16"/>
                <w:lang w:val="en-US" w:eastAsia="sv-SE"/>
              </w:rPr>
            </w:pPr>
            <w:r>
              <w:rPr>
                <w:rFonts w:cs="Arial"/>
                <w:sz w:val="16"/>
                <w:szCs w:val="16"/>
                <w:lang w:val="en-US" w:eastAsia="sv-SE"/>
              </w:rPr>
              <w:t>To select antenna port mapping table to be used in DCI for DL scheduling</w:t>
            </w:r>
          </w:p>
        </w:tc>
        <w:tc>
          <w:tcPr>
            <w:tcW w:w="803" w:type="dxa"/>
            <w:tcBorders>
              <w:top w:val="single" w:sz="4" w:space="0" w:color="auto"/>
              <w:left w:val="nil"/>
              <w:bottom w:val="single" w:sz="4" w:space="0" w:color="auto"/>
              <w:right w:val="single" w:sz="4" w:space="0" w:color="auto"/>
            </w:tcBorders>
            <w:shd w:val="clear" w:color="auto" w:fill="auto"/>
            <w:vAlign w:val="center"/>
          </w:tcPr>
          <w:p w14:paraId="0C885109" w14:textId="7B76EBD0" w:rsidR="00657EC7" w:rsidRPr="000B664C" w:rsidRDefault="00657EC7" w:rsidP="005A108E">
            <w:pPr>
              <w:overflowPunct/>
              <w:autoSpaceDE/>
              <w:autoSpaceDN/>
              <w:adjustRightInd/>
              <w:spacing w:after="0"/>
              <w:jc w:val="center"/>
              <w:textAlignment w:val="auto"/>
              <w:rPr>
                <w:rFonts w:cs="Arial"/>
                <w:sz w:val="16"/>
                <w:szCs w:val="16"/>
                <w:lang w:val="en-US" w:eastAsia="sv-SE"/>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4998E0D" w14:textId="2C2751B9" w:rsidR="00657EC7" w:rsidRPr="000B664C" w:rsidRDefault="00657EC7" w:rsidP="005A108E">
            <w:pPr>
              <w:overflowPunct/>
              <w:autoSpaceDE/>
              <w:autoSpaceDN/>
              <w:adjustRightInd/>
              <w:spacing w:after="0"/>
              <w:jc w:val="center"/>
              <w:textAlignment w:val="auto"/>
              <w:rPr>
                <w:rFonts w:cs="Arial"/>
                <w:sz w:val="16"/>
                <w:szCs w:val="16"/>
                <w:lang w:val="en-US" w:eastAsia="sv-SE"/>
              </w:rPr>
            </w:pPr>
          </w:p>
        </w:tc>
      </w:tr>
    </w:tbl>
    <w:p w14:paraId="06C406B8" w14:textId="2B26DA8E" w:rsidR="00913160" w:rsidRDefault="00913160" w:rsidP="00220B93"/>
    <w:p w14:paraId="1DBBC6BF" w14:textId="77777777" w:rsidR="000B664C" w:rsidRDefault="000B664C" w:rsidP="000B664C">
      <w:pPr>
        <w:pStyle w:val="BodyText"/>
        <w:spacing w:after="240"/>
        <w:rPr>
          <w:lang w:val="en-US"/>
        </w:rPr>
      </w:pPr>
      <w:r w:rsidRPr="009712F5">
        <w:rPr>
          <w:b/>
          <w:lang w:val="en-US"/>
        </w:rPr>
        <w:t>Proposal</w:t>
      </w:r>
    </w:p>
    <w:p w14:paraId="47C43DCA" w14:textId="34A7FC4A" w:rsidR="000B664C" w:rsidRDefault="000B664C" w:rsidP="000B664C">
      <w:pPr>
        <w:pStyle w:val="ListParagraph"/>
        <w:numPr>
          <w:ilvl w:val="0"/>
          <w:numId w:val="19"/>
        </w:numPr>
      </w:pPr>
      <w:r>
        <w:t xml:space="preserve">Decide whether multiple </w:t>
      </w:r>
      <w:r>
        <w:t>antenna port ma</w:t>
      </w:r>
      <w:r w:rsidR="009738BD">
        <w:t>pping tables are needed for DL</w:t>
      </w:r>
    </w:p>
    <w:p w14:paraId="2B866259" w14:textId="1529A725" w:rsidR="009738BD" w:rsidRPr="000B664C" w:rsidRDefault="009738BD" w:rsidP="009738BD">
      <w:pPr>
        <w:pStyle w:val="ListParagraph"/>
        <w:numPr>
          <w:ilvl w:val="1"/>
          <w:numId w:val="19"/>
        </w:numPr>
      </w:pPr>
      <w:r>
        <w:t>Discuss for UL DMRS as well</w:t>
      </w:r>
    </w:p>
    <w:p w14:paraId="0C9B3455" w14:textId="77777777" w:rsidR="000B664C" w:rsidRPr="000B664C" w:rsidRDefault="000B664C" w:rsidP="00220B93">
      <w:pPr>
        <w:rPr>
          <w:lang w:val="en-US"/>
        </w:rPr>
      </w:pPr>
    </w:p>
    <w:p w14:paraId="15ADCE91" w14:textId="384CFAFE" w:rsidR="00913160" w:rsidRDefault="00913160" w:rsidP="00913160">
      <w:pPr>
        <w:pStyle w:val="Heading2"/>
        <w:rPr>
          <w:lang w:val="en-US"/>
        </w:rPr>
      </w:pPr>
      <w:r>
        <w:rPr>
          <w:rFonts w:hint="eastAsia"/>
          <w:lang w:val="en-US" w:eastAsia="ko-KR"/>
        </w:rPr>
        <w:t>M</w:t>
      </w:r>
      <w:r w:rsidRPr="00D12EDC">
        <w:rPr>
          <w:rFonts w:hint="eastAsia"/>
          <w:lang w:val="en-US" w:eastAsia="ko-KR"/>
        </w:rPr>
        <w:t xml:space="preserve">aximum </w:t>
      </w:r>
      <w:r w:rsidRPr="00D12EDC">
        <w:rPr>
          <w:lang w:val="en-US"/>
        </w:rPr>
        <w:t>number of MCS/RV/NDI</w:t>
      </w:r>
    </w:p>
    <w:p w14:paraId="7C45BF42" w14:textId="1C2127EA" w:rsidR="000D135E" w:rsidRPr="000B664C" w:rsidRDefault="000D135E" w:rsidP="000B664C">
      <w:pPr>
        <w:rPr>
          <w:lang w:val="en-US"/>
        </w:rPr>
      </w:pPr>
      <w:r>
        <w:rPr>
          <w:lang w:val="en-US"/>
        </w:rPr>
        <w:t>The RRC parameter list contains this field and currently we don’t see the need for additional parameters related to this.</w:t>
      </w:r>
    </w:p>
    <w:tbl>
      <w:tblPr>
        <w:tblW w:w="8928" w:type="dxa"/>
        <w:tblInd w:w="-5" w:type="dxa"/>
        <w:tblCellMar>
          <w:left w:w="70" w:type="dxa"/>
          <w:right w:w="70" w:type="dxa"/>
        </w:tblCellMar>
        <w:tblLook w:val="04A0" w:firstRow="1" w:lastRow="0" w:firstColumn="1" w:lastColumn="0" w:noHBand="0" w:noVBand="1"/>
      </w:tblPr>
      <w:tblGrid>
        <w:gridCol w:w="2939"/>
        <w:gridCol w:w="4477"/>
        <w:gridCol w:w="803"/>
        <w:gridCol w:w="709"/>
      </w:tblGrid>
      <w:tr w:rsidR="000D135E" w:rsidRPr="000D135E" w14:paraId="070DB7A4" w14:textId="77777777" w:rsidTr="000B664C">
        <w:trPr>
          <w:trHeight w:val="675"/>
        </w:trPr>
        <w:tc>
          <w:tcPr>
            <w:tcW w:w="2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A8DF1" w14:textId="77777777" w:rsidR="000D135E" w:rsidRPr="000B664C" w:rsidRDefault="000D135E" w:rsidP="000D135E">
            <w:pPr>
              <w:overflowPunct/>
              <w:autoSpaceDE/>
              <w:autoSpaceDN/>
              <w:adjustRightInd/>
              <w:spacing w:after="0"/>
              <w:jc w:val="center"/>
              <w:textAlignment w:val="auto"/>
              <w:rPr>
                <w:rFonts w:cs="Arial"/>
                <w:sz w:val="16"/>
                <w:szCs w:val="16"/>
                <w:lang w:val="en-US" w:eastAsia="sv-SE"/>
              </w:rPr>
            </w:pPr>
            <w:r w:rsidRPr="000B664C">
              <w:rPr>
                <w:rFonts w:cs="Arial"/>
                <w:sz w:val="16"/>
                <w:szCs w:val="16"/>
                <w:lang w:val="en-US" w:eastAsia="sv-SE"/>
              </w:rPr>
              <w:t>Number-MCS-HARQ-DL-DCI</w:t>
            </w:r>
          </w:p>
        </w:tc>
        <w:tc>
          <w:tcPr>
            <w:tcW w:w="4477" w:type="dxa"/>
            <w:tcBorders>
              <w:top w:val="single" w:sz="4" w:space="0" w:color="auto"/>
              <w:left w:val="nil"/>
              <w:bottom w:val="single" w:sz="4" w:space="0" w:color="auto"/>
              <w:right w:val="single" w:sz="4" w:space="0" w:color="auto"/>
            </w:tcBorders>
            <w:shd w:val="clear" w:color="auto" w:fill="auto"/>
            <w:vAlign w:val="center"/>
            <w:hideMark/>
          </w:tcPr>
          <w:p w14:paraId="0D142262" w14:textId="338ABD8C" w:rsidR="000D135E" w:rsidRPr="000B664C" w:rsidRDefault="000D135E" w:rsidP="000D135E">
            <w:pPr>
              <w:overflowPunct/>
              <w:autoSpaceDE/>
              <w:autoSpaceDN/>
              <w:adjustRightInd/>
              <w:spacing w:after="0"/>
              <w:jc w:val="left"/>
              <w:textAlignment w:val="auto"/>
              <w:rPr>
                <w:rFonts w:cs="Arial"/>
                <w:sz w:val="16"/>
                <w:szCs w:val="16"/>
                <w:lang w:val="en-US" w:eastAsia="sv-SE"/>
              </w:rPr>
            </w:pPr>
            <w:r w:rsidRPr="000B664C">
              <w:rPr>
                <w:rFonts w:cs="Arial"/>
                <w:sz w:val="16"/>
                <w:szCs w:val="16"/>
                <w:lang w:val="en-US" w:eastAsia="sv-SE"/>
              </w:rPr>
              <w:t xml:space="preserve">Number of Code words to assume to be possible to be schedule from DCI message. This changes the number of MCS/RV/NDI </w:t>
            </w:r>
            <w:r w:rsidR="00772E30">
              <w:rPr>
                <w:rFonts w:cs="Arial"/>
                <w:sz w:val="16"/>
                <w:szCs w:val="16"/>
                <w:lang w:val="en-US" w:eastAsia="sv-SE"/>
              </w:rPr>
              <w:t>fields</w:t>
            </w:r>
            <w:r w:rsidRPr="000B664C">
              <w:rPr>
                <w:rFonts w:cs="Arial"/>
                <w:sz w:val="16"/>
                <w:szCs w:val="16"/>
                <w:lang w:val="en-US" w:eastAsia="sv-SE"/>
              </w:rPr>
              <w:t xml:space="preserve"> in the DCI message from 1 to 2.</w:t>
            </w:r>
          </w:p>
        </w:tc>
        <w:tc>
          <w:tcPr>
            <w:tcW w:w="803" w:type="dxa"/>
            <w:tcBorders>
              <w:top w:val="single" w:sz="4" w:space="0" w:color="auto"/>
              <w:left w:val="nil"/>
              <w:bottom w:val="single" w:sz="4" w:space="0" w:color="auto"/>
              <w:right w:val="single" w:sz="4" w:space="0" w:color="auto"/>
            </w:tcBorders>
            <w:shd w:val="clear" w:color="auto" w:fill="auto"/>
            <w:vAlign w:val="center"/>
            <w:hideMark/>
          </w:tcPr>
          <w:p w14:paraId="5877B62F" w14:textId="77777777" w:rsidR="000D135E" w:rsidRPr="000D135E" w:rsidRDefault="000D135E" w:rsidP="000D135E">
            <w:pPr>
              <w:overflowPunct/>
              <w:autoSpaceDE/>
              <w:autoSpaceDN/>
              <w:adjustRightInd/>
              <w:spacing w:after="0"/>
              <w:jc w:val="center"/>
              <w:textAlignment w:val="auto"/>
              <w:rPr>
                <w:rFonts w:cs="Arial"/>
                <w:sz w:val="16"/>
                <w:szCs w:val="16"/>
                <w:lang w:val="sv-SE" w:eastAsia="sv-SE"/>
              </w:rPr>
            </w:pPr>
            <w:r w:rsidRPr="000D135E">
              <w:rPr>
                <w:rFonts w:cs="Arial"/>
                <w:sz w:val="16"/>
                <w:szCs w:val="16"/>
                <w:lang w:val="sv-SE" w:eastAsia="sv-SE"/>
              </w:rPr>
              <w:t>1, 2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9505D7" w14:textId="77777777" w:rsidR="000D135E" w:rsidRPr="000D135E" w:rsidRDefault="000D135E" w:rsidP="000D135E">
            <w:pPr>
              <w:overflowPunct/>
              <w:autoSpaceDE/>
              <w:autoSpaceDN/>
              <w:adjustRightInd/>
              <w:spacing w:after="0"/>
              <w:jc w:val="center"/>
              <w:textAlignment w:val="auto"/>
              <w:rPr>
                <w:rFonts w:cs="Arial"/>
                <w:sz w:val="16"/>
                <w:szCs w:val="16"/>
                <w:lang w:val="sv-SE" w:eastAsia="sv-SE"/>
              </w:rPr>
            </w:pPr>
            <w:r w:rsidRPr="000D135E">
              <w:rPr>
                <w:rFonts w:cs="Arial"/>
                <w:sz w:val="16"/>
                <w:szCs w:val="16"/>
                <w:lang w:val="sv-SE" w:eastAsia="sv-SE"/>
              </w:rPr>
              <w:t>1</w:t>
            </w:r>
          </w:p>
        </w:tc>
      </w:tr>
    </w:tbl>
    <w:p w14:paraId="481A981B" w14:textId="55EE9570" w:rsidR="006653D1" w:rsidRDefault="006653D1" w:rsidP="000B664C">
      <w:pPr>
        <w:rPr>
          <w:lang w:val="en-US"/>
        </w:rPr>
      </w:pPr>
    </w:p>
    <w:p w14:paraId="277FB788" w14:textId="683EFB3A" w:rsidR="000B664C" w:rsidRDefault="000B664C" w:rsidP="000B664C">
      <w:pPr>
        <w:rPr>
          <w:lang w:val="en-US"/>
        </w:rPr>
      </w:pPr>
    </w:p>
    <w:p w14:paraId="42D52B31" w14:textId="77777777" w:rsidR="000B664C" w:rsidRDefault="000B664C" w:rsidP="000B664C">
      <w:pPr>
        <w:pStyle w:val="Heading2"/>
      </w:pPr>
      <w:r>
        <w:t>TCI states</w:t>
      </w:r>
    </w:p>
    <w:p w14:paraId="06E6CA33" w14:textId="605E572E" w:rsidR="000B664C" w:rsidRPr="009738BD" w:rsidRDefault="000B664C" w:rsidP="000B664C">
      <w:pPr>
        <w:pStyle w:val="BodyText"/>
        <w:spacing w:after="240"/>
        <w:rPr>
          <w:lang w:eastAsia="x-none"/>
        </w:rPr>
      </w:pPr>
      <w:r>
        <w:t xml:space="preserve">This includes </w:t>
      </w:r>
      <w:r w:rsidRPr="00607237">
        <w:rPr>
          <w:i/>
          <w:lang w:eastAsia="x-none"/>
        </w:rPr>
        <w:t xml:space="preserve">Remaining details </w:t>
      </w:r>
      <w:r>
        <w:rPr>
          <w:i/>
          <w:lang w:eastAsia="x-none"/>
        </w:rPr>
        <w:t>configuration of TCI states for the TCI field carried by DCI.</w:t>
      </w:r>
      <w:r w:rsidR="009738BD">
        <w:rPr>
          <w:lang w:eastAsia="x-none"/>
        </w:rPr>
        <w:t xml:space="preserve"> This is handled under the beam management agenda which are about to settle the more fine details on how TCI states can be configured. There is also an open issue whether TCI states can contain e.g. rate matching parameters. Also, TCI states present in UL grants is under discussion.</w:t>
      </w:r>
    </w:p>
    <w:tbl>
      <w:tblPr>
        <w:tblW w:w="9605" w:type="dxa"/>
        <w:tblCellMar>
          <w:left w:w="70" w:type="dxa"/>
          <w:right w:w="70" w:type="dxa"/>
        </w:tblCellMar>
        <w:tblLook w:val="04A0" w:firstRow="1" w:lastRow="0" w:firstColumn="1" w:lastColumn="0" w:noHBand="0" w:noVBand="1"/>
      </w:tblPr>
      <w:tblGrid>
        <w:gridCol w:w="1719"/>
        <w:gridCol w:w="4725"/>
        <w:gridCol w:w="1928"/>
        <w:gridCol w:w="1233"/>
      </w:tblGrid>
      <w:tr w:rsidR="000B664C" w:rsidRPr="003E1BDD" w14:paraId="6366D29E" w14:textId="77777777" w:rsidTr="00EA2821">
        <w:trPr>
          <w:trHeight w:val="509"/>
        </w:trPr>
        <w:tc>
          <w:tcPr>
            <w:tcW w:w="1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7C05F" w14:textId="77777777" w:rsidR="000B664C" w:rsidRPr="000B664C" w:rsidRDefault="000B664C" w:rsidP="00EA2821">
            <w:pPr>
              <w:overflowPunct/>
              <w:autoSpaceDE/>
              <w:autoSpaceDN/>
              <w:adjustRightInd/>
              <w:spacing w:after="0"/>
              <w:jc w:val="center"/>
              <w:textAlignment w:val="auto"/>
              <w:rPr>
                <w:rFonts w:cs="Arial"/>
                <w:sz w:val="16"/>
                <w:szCs w:val="16"/>
                <w:lang w:val="en-US" w:eastAsia="sv-SE"/>
              </w:rPr>
            </w:pPr>
          </w:p>
        </w:tc>
        <w:tc>
          <w:tcPr>
            <w:tcW w:w="4725" w:type="dxa"/>
            <w:tcBorders>
              <w:top w:val="single" w:sz="4" w:space="0" w:color="auto"/>
              <w:left w:val="nil"/>
              <w:bottom w:val="single" w:sz="4" w:space="0" w:color="auto"/>
              <w:right w:val="single" w:sz="4" w:space="0" w:color="auto"/>
            </w:tcBorders>
            <w:shd w:val="clear" w:color="auto" w:fill="auto"/>
            <w:vAlign w:val="center"/>
          </w:tcPr>
          <w:p w14:paraId="7BCBDF0A" w14:textId="77777777" w:rsidR="000B664C" w:rsidRPr="003E1BDD" w:rsidRDefault="000B664C" w:rsidP="00EA2821">
            <w:pPr>
              <w:overflowPunct/>
              <w:autoSpaceDE/>
              <w:autoSpaceDN/>
              <w:adjustRightInd/>
              <w:spacing w:after="0"/>
              <w:jc w:val="left"/>
              <w:textAlignment w:val="auto"/>
              <w:rPr>
                <w:rFonts w:cs="Arial"/>
                <w:sz w:val="16"/>
                <w:szCs w:val="16"/>
                <w:lang w:val="en-US" w:eastAsia="sv-SE"/>
              </w:rPr>
            </w:pPr>
          </w:p>
        </w:tc>
        <w:tc>
          <w:tcPr>
            <w:tcW w:w="1928" w:type="dxa"/>
            <w:tcBorders>
              <w:top w:val="single" w:sz="4" w:space="0" w:color="auto"/>
              <w:left w:val="nil"/>
              <w:bottom w:val="single" w:sz="4" w:space="0" w:color="auto"/>
              <w:right w:val="single" w:sz="4" w:space="0" w:color="auto"/>
            </w:tcBorders>
            <w:shd w:val="clear" w:color="auto" w:fill="auto"/>
            <w:noWrap/>
            <w:vAlign w:val="center"/>
          </w:tcPr>
          <w:p w14:paraId="57387D5D" w14:textId="77777777" w:rsidR="000B664C" w:rsidRPr="003E1BDD" w:rsidRDefault="000B664C" w:rsidP="00EA2821">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Value range</w:t>
            </w:r>
          </w:p>
        </w:tc>
        <w:tc>
          <w:tcPr>
            <w:tcW w:w="1233" w:type="dxa"/>
            <w:tcBorders>
              <w:top w:val="single" w:sz="4" w:space="0" w:color="auto"/>
              <w:left w:val="nil"/>
              <w:bottom w:val="single" w:sz="4" w:space="0" w:color="auto"/>
              <w:right w:val="single" w:sz="4" w:space="0" w:color="auto"/>
            </w:tcBorders>
            <w:shd w:val="clear" w:color="auto" w:fill="auto"/>
            <w:noWrap/>
            <w:vAlign w:val="center"/>
          </w:tcPr>
          <w:p w14:paraId="2D2E4702" w14:textId="77777777" w:rsidR="000B664C" w:rsidRPr="003E1BDD" w:rsidRDefault="000B664C" w:rsidP="00EA2821">
            <w:pPr>
              <w:overflowPunct/>
              <w:autoSpaceDE/>
              <w:autoSpaceDN/>
              <w:adjustRightInd/>
              <w:spacing w:after="0"/>
              <w:jc w:val="center"/>
              <w:textAlignment w:val="auto"/>
              <w:rPr>
                <w:rFonts w:cs="Arial"/>
                <w:sz w:val="16"/>
                <w:szCs w:val="16"/>
                <w:lang w:val="en-US" w:eastAsia="sv-SE"/>
              </w:rPr>
            </w:pPr>
            <w:r>
              <w:rPr>
                <w:rFonts w:cs="Arial"/>
                <w:sz w:val="16"/>
                <w:szCs w:val="16"/>
                <w:lang w:val="en-US" w:eastAsia="sv-SE"/>
              </w:rPr>
              <w:t>Default value</w:t>
            </w:r>
          </w:p>
        </w:tc>
      </w:tr>
      <w:tr w:rsidR="000B664C" w:rsidRPr="003E1BDD" w14:paraId="31A423E2" w14:textId="77777777" w:rsidTr="00EA2821">
        <w:trPr>
          <w:trHeight w:val="1222"/>
        </w:trPr>
        <w:tc>
          <w:tcPr>
            <w:tcW w:w="1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AEEC2" w14:textId="77777777" w:rsidR="000B664C" w:rsidRPr="003E1BDD" w:rsidRDefault="000B664C" w:rsidP="00EA2821">
            <w:pPr>
              <w:overflowPunct/>
              <w:autoSpaceDE/>
              <w:autoSpaceDN/>
              <w:adjustRightInd/>
              <w:spacing w:after="0"/>
              <w:jc w:val="center"/>
              <w:textAlignment w:val="auto"/>
              <w:rPr>
                <w:rFonts w:cs="Arial"/>
                <w:sz w:val="16"/>
                <w:szCs w:val="16"/>
                <w:lang w:val="sv-SE" w:eastAsia="sv-SE"/>
              </w:rPr>
            </w:pPr>
            <w:r w:rsidRPr="003E1BDD">
              <w:rPr>
                <w:rFonts w:cs="Arial"/>
                <w:sz w:val="16"/>
                <w:szCs w:val="16"/>
                <w:lang w:val="sv-SE" w:eastAsia="sv-SE"/>
              </w:rPr>
              <w:t>TCI-States</w:t>
            </w:r>
          </w:p>
        </w:tc>
        <w:tc>
          <w:tcPr>
            <w:tcW w:w="4725" w:type="dxa"/>
            <w:tcBorders>
              <w:top w:val="single" w:sz="4" w:space="0" w:color="auto"/>
              <w:left w:val="nil"/>
              <w:bottom w:val="single" w:sz="4" w:space="0" w:color="auto"/>
              <w:right w:val="single" w:sz="4" w:space="0" w:color="auto"/>
            </w:tcBorders>
            <w:shd w:val="clear" w:color="auto" w:fill="auto"/>
            <w:vAlign w:val="center"/>
            <w:hideMark/>
          </w:tcPr>
          <w:p w14:paraId="0A966FE2" w14:textId="77777777" w:rsidR="000B664C" w:rsidRPr="003E1BDD" w:rsidRDefault="000B664C" w:rsidP="00EA2821">
            <w:pPr>
              <w:overflowPunct/>
              <w:autoSpaceDE/>
              <w:autoSpaceDN/>
              <w:adjustRightInd/>
              <w:spacing w:after="0"/>
              <w:jc w:val="left"/>
              <w:textAlignment w:val="auto"/>
              <w:rPr>
                <w:rFonts w:cs="Arial"/>
                <w:sz w:val="16"/>
                <w:szCs w:val="16"/>
                <w:lang w:val="en-US" w:eastAsia="sv-SE"/>
              </w:rPr>
            </w:pPr>
            <w:r w:rsidRPr="003E1BDD">
              <w:rPr>
                <w:rFonts w:cs="Arial"/>
                <w:sz w:val="16"/>
                <w:szCs w:val="16"/>
                <w:lang w:val="en-US" w:eastAsia="sv-SE"/>
              </w:rPr>
              <w:t xml:space="preserve">Contains Transmission Configuration Indicator (TCI) states for dynamically indicating (over DCI) a transmission configuration which includes QCL relationships </w:t>
            </w:r>
            <w:r w:rsidRPr="003E1BDD">
              <w:rPr>
                <w:rFonts w:cs="Arial"/>
                <w:color w:val="FF0000"/>
                <w:sz w:val="16"/>
                <w:szCs w:val="16"/>
                <w:lang w:val="en-US" w:eastAsia="sv-SE"/>
              </w:rPr>
              <w:t>between the DL RSs in one RS Set and the PDSCH DMRS ports</w:t>
            </w:r>
            <w:r w:rsidRPr="003E1BDD">
              <w:rPr>
                <w:rFonts w:cs="Arial"/>
                <w:sz w:val="16"/>
                <w:szCs w:val="16"/>
                <w:lang w:val="en-US" w:eastAsia="sv-SE"/>
              </w:rPr>
              <w:t xml:space="preserve">. </w:t>
            </w:r>
            <w:r w:rsidRPr="003E1BDD">
              <w:rPr>
                <w:rFonts w:cs="Arial"/>
                <w:strike/>
                <w:sz w:val="16"/>
                <w:szCs w:val="16"/>
                <w:lang w:val="en-US" w:eastAsia="sv-SE"/>
              </w:rPr>
              <w:t>between one or two RS sets and one or two DMRS port groups, respectively</w:t>
            </w:r>
          </w:p>
        </w:tc>
        <w:tc>
          <w:tcPr>
            <w:tcW w:w="1928" w:type="dxa"/>
            <w:tcBorders>
              <w:top w:val="single" w:sz="4" w:space="0" w:color="auto"/>
              <w:left w:val="nil"/>
              <w:bottom w:val="single" w:sz="4" w:space="0" w:color="auto"/>
              <w:right w:val="single" w:sz="4" w:space="0" w:color="auto"/>
            </w:tcBorders>
            <w:shd w:val="clear" w:color="auto" w:fill="auto"/>
            <w:noWrap/>
            <w:vAlign w:val="center"/>
            <w:hideMark/>
          </w:tcPr>
          <w:p w14:paraId="484ED7B1" w14:textId="77777777" w:rsidR="000B664C" w:rsidRPr="003E1BDD" w:rsidRDefault="000B664C" w:rsidP="00EA2821">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c>
          <w:tcPr>
            <w:tcW w:w="1233" w:type="dxa"/>
            <w:tcBorders>
              <w:top w:val="single" w:sz="4" w:space="0" w:color="auto"/>
              <w:left w:val="nil"/>
              <w:bottom w:val="single" w:sz="4" w:space="0" w:color="auto"/>
              <w:right w:val="single" w:sz="4" w:space="0" w:color="auto"/>
            </w:tcBorders>
            <w:shd w:val="clear" w:color="auto" w:fill="auto"/>
            <w:noWrap/>
            <w:vAlign w:val="center"/>
            <w:hideMark/>
          </w:tcPr>
          <w:p w14:paraId="13B569AF" w14:textId="77777777" w:rsidR="000B664C" w:rsidRPr="003E1BDD" w:rsidRDefault="000B664C" w:rsidP="00EA2821">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r>
      <w:tr w:rsidR="000B664C" w:rsidRPr="003E1BDD" w14:paraId="3223A6EC" w14:textId="77777777" w:rsidTr="00EA2821">
        <w:trPr>
          <w:trHeight w:val="407"/>
        </w:trPr>
        <w:tc>
          <w:tcPr>
            <w:tcW w:w="1719" w:type="dxa"/>
            <w:tcBorders>
              <w:top w:val="nil"/>
              <w:left w:val="single" w:sz="4" w:space="0" w:color="auto"/>
              <w:bottom w:val="single" w:sz="4" w:space="0" w:color="auto"/>
              <w:right w:val="single" w:sz="4" w:space="0" w:color="auto"/>
            </w:tcBorders>
            <w:shd w:val="clear" w:color="auto" w:fill="auto"/>
            <w:noWrap/>
            <w:vAlign w:val="center"/>
            <w:hideMark/>
          </w:tcPr>
          <w:p w14:paraId="01016F9E" w14:textId="77777777" w:rsidR="000B664C" w:rsidRPr="003E1BDD" w:rsidRDefault="000B664C" w:rsidP="00EA2821">
            <w:pPr>
              <w:overflowPunct/>
              <w:autoSpaceDE/>
              <w:autoSpaceDN/>
              <w:adjustRightInd/>
              <w:spacing w:after="0"/>
              <w:jc w:val="center"/>
              <w:textAlignment w:val="auto"/>
              <w:rPr>
                <w:rFonts w:cs="Arial"/>
                <w:sz w:val="16"/>
                <w:szCs w:val="16"/>
                <w:lang w:val="sv-SE" w:eastAsia="sv-SE"/>
              </w:rPr>
            </w:pPr>
            <w:r w:rsidRPr="003E1BDD">
              <w:rPr>
                <w:rFonts w:cs="Arial"/>
                <w:sz w:val="16"/>
                <w:szCs w:val="16"/>
                <w:lang w:val="sv-SE" w:eastAsia="sv-SE"/>
              </w:rPr>
              <w:t>TCI-RS-SetConfig</w:t>
            </w:r>
          </w:p>
        </w:tc>
        <w:tc>
          <w:tcPr>
            <w:tcW w:w="4725" w:type="dxa"/>
            <w:tcBorders>
              <w:top w:val="nil"/>
              <w:left w:val="nil"/>
              <w:bottom w:val="single" w:sz="4" w:space="0" w:color="auto"/>
              <w:right w:val="single" w:sz="4" w:space="0" w:color="auto"/>
            </w:tcBorders>
            <w:shd w:val="clear" w:color="auto" w:fill="auto"/>
            <w:vAlign w:val="center"/>
            <w:hideMark/>
          </w:tcPr>
          <w:p w14:paraId="2F23C40F" w14:textId="77777777" w:rsidR="000B664C" w:rsidRPr="003E1BDD" w:rsidRDefault="000B664C" w:rsidP="00EA2821">
            <w:pPr>
              <w:overflowPunct/>
              <w:autoSpaceDE/>
              <w:autoSpaceDN/>
              <w:adjustRightInd/>
              <w:spacing w:after="0"/>
              <w:jc w:val="left"/>
              <w:textAlignment w:val="auto"/>
              <w:rPr>
                <w:rFonts w:cs="Arial"/>
                <w:sz w:val="16"/>
                <w:szCs w:val="16"/>
                <w:lang w:val="en-US" w:eastAsia="sv-SE"/>
              </w:rPr>
            </w:pPr>
            <w:r w:rsidRPr="003E1BDD">
              <w:rPr>
                <w:rFonts w:cs="Arial"/>
                <w:sz w:val="16"/>
                <w:szCs w:val="16"/>
                <w:lang w:val="en-US" w:eastAsia="sv-SE"/>
              </w:rPr>
              <w:t>Contains parameters for configuring an RS set within a TCI state, e.g., which RSs, which QCL parameters, etc.</w:t>
            </w:r>
          </w:p>
        </w:tc>
        <w:tc>
          <w:tcPr>
            <w:tcW w:w="1928" w:type="dxa"/>
            <w:tcBorders>
              <w:top w:val="nil"/>
              <w:left w:val="nil"/>
              <w:bottom w:val="single" w:sz="4" w:space="0" w:color="auto"/>
              <w:right w:val="single" w:sz="4" w:space="0" w:color="auto"/>
            </w:tcBorders>
            <w:shd w:val="clear" w:color="auto" w:fill="auto"/>
            <w:noWrap/>
            <w:vAlign w:val="center"/>
            <w:hideMark/>
          </w:tcPr>
          <w:p w14:paraId="0A254E1E" w14:textId="77777777" w:rsidR="000B664C" w:rsidRPr="003E1BDD" w:rsidRDefault="000B664C" w:rsidP="00EA2821">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c>
          <w:tcPr>
            <w:tcW w:w="1233" w:type="dxa"/>
            <w:tcBorders>
              <w:top w:val="nil"/>
              <w:left w:val="nil"/>
              <w:bottom w:val="single" w:sz="4" w:space="0" w:color="auto"/>
              <w:right w:val="single" w:sz="4" w:space="0" w:color="auto"/>
            </w:tcBorders>
            <w:shd w:val="clear" w:color="auto" w:fill="auto"/>
            <w:noWrap/>
            <w:vAlign w:val="center"/>
            <w:hideMark/>
          </w:tcPr>
          <w:p w14:paraId="54328BA2" w14:textId="77777777" w:rsidR="000B664C" w:rsidRPr="003E1BDD" w:rsidRDefault="000B664C" w:rsidP="00EA2821">
            <w:pPr>
              <w:overflowPunct/>
              <w:autoSpaceDE/>
              <w:autoSpaceDN/>
              <w:adjustRightInd/>
              <w:spacing w:after="0"/>
              <w:jc w:val="center"/>
              <w:textAlignment w:val="auto"/>
              <w:rPr>
                <w:rFonts w:cs="Arial"/>
                <w:sz w:val="16"/>
                <w:szCs w:val="16"/>
                <w:lang w:val="en-US" w:eastAsia="sv-SE"/>
              </w:rPr>
            </w:pPr>
            <w:r w:rsidRPr="003E1BDD">
              <w:rPr>
                <w:rFonts w:cs="Arial"/>
                <w:sz w:val="16"/>
                <w:szCs w:val="16"/>
                <w:lang w:val="en-US" w:eastAsia="sv-SE"/>
              </w:rPr>
              <w:t> </w:t>
            </w:r>
          </w:p>
        </w:tc>
      </w:tr>
    </w:tbl>
    <w:p w14:paraId="1CC77E75" w14:textId="77777777" w:rsidR="000B664C" w:rsidRPr="003E1BDD" w:rsidRDefault="000B664C" w:rsidP="000B664C">
      <w:pPr>
        <w:pStyle w:val="BodyText"/>
        <w:spacing w:after="240"/>
        <w:rPr>
          <w:lang w:val="en-US"/>
        </w:rPr>
      </w:pPr>
    </w:p>
    <w:p w14:paraId="2C4B165D" w14:textId="77777777" w:rsidR="000B664C" w:rsidRDefault="000B664C" w:rsidP="000B664C">
      <w:pPr>
        <w:pStyle w:val="BodyText"/>
        <w:spacing w:after="240"/>
        <w:rPr>
          <w:lang w:val="en-US"/>
        </w:rPr>
      </w:pPr>
      <w:r w:rsidRPr="009712F5">
        <w:rPr>
          <w:b/>
          <w:lang w:val="en-US"/>
        </w:rPr>
        <w:t>Proposal</w:t>
      </w:r>
    </w:p>
    <w:p w14:paraId="57A5A8AD" w14:textId="77777777" w:rsidR="000B664C" w:rsidRDefault="000B664C" w:rsidP="000B664C">
      <w:pPr>
        <w:pStyle w:val="BodyText"/>
        <w:numPr>
          <w:ilvl w:val="0"/>
          <w:numId w:val="12"/>
        </w:numPr>
        <w:spacing w:after="0"/>
        <w:rPr>
          <w:rFonts w:ascii="Calibri" w:eastAsiaTheme="minorHAnsi" w:hAnsi="Calibri"/>
          <w:sz w:val="22"/>
          <w:szCs w:val="22"/>
          <w:lang w:val="en-US" w:eastAsia="x-none"/>
        </w:rPr>
      </w:pPr>
      <w:r>
        <w:rPr>
          <w:rFonts w:ascii="Calibri" w:eastAsiaTheme="minorHAnsi" w:hAnsi="Calibri"/>
          <w:sz w:val="22"/>
          <w:szCs w:val="22"/>
          <w:lang w:val="en-US" w:eastAsia="x-none"/>
        </w:rPr>
        <w:t xml:space="preserve">More discussion is needed on the actual details how to configure the TCI states. </w:t>
      </w:r>
    </w:p>
    <w:p w14:paraId="5338C2D3" w14:textId="77777777" w:rsidR="000B664C" w:rsidRDefault="000B664C" w:rsidP="000B664C">
      <w:pPr>
        <w:rPr>
          <w:lang w:val="en-US"/>
        </w:rPr>
      </w:pPr>
    </w:p>
    <w:sectPr w:rsidR="000B664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B27EE" w14:textId="77777777" w:rsidR="004B5F11" w:rsidRDefault="004B5F11">
      <w:r>
        <w:separator/>
      </w:r>
    </w:p>
  </w:endnote>
  <w:endnote w:type="continuationSeparator" w:id="0">
    <w:p w14:paraId="2D93713C" w14:textId="77777777" w:rsidR="004B5F11" w:rsidRDefault="004B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F41CE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38B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38B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FD0F5" w14:textId="77777777" w:rsidR="004B5F11" w:rsidRDefault="004B5F11">
      <w:r>
        <w:separator/>
      </w:r>
    </w:p>
  </w:footnote>
  <w:footnote w:type="continuationSeparator" w:id="0">
    <w:p w14:paraId="069BCAF9" w14:textId="77777777" w:rsidR="004B5F11" w:rsidRDefault="004B5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3E1E16"/>
    <w:multiLevelType w:val="hybridMultilevel"/>
    <w:tmpl w:val="DDEC466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7C39DC"/>
    <w:multiLevelType w:val="hybridMultilevel"/>
    <w:tmpl w:val="5FEC4C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0"/>
  </w:num>
  <w:num w:numId="4">
    <w:abstractNumId w:val="11"/>
  </w:num>
  <w:num w:numId="5">
    <w:abstractNumId w:val="6"/>
  </w:num>
  <w:num w:numId="6">
    <w:abstractNumId w:val="12"/>
  </w:num>
  <w:num w:numId="7">
    <w:abstractNumId w:val="16"/>
  </w:num>
  <w:num w:numId="8">
    <w:abstractNumId w:val="8"/>
  </w:num>
  <w:num w:numId="9">
    <w:abstractNumId w:val="15"/>
  </w:num>
  <w:num w:numId="10">
    <w:abstractNumId w:val="1"/>
  </w:num>
  <w:num w:numId="11">
    <w:abstractNumId w:val="2"/>
  </w:num>
  <w:num w:numId="12">
    <w:abstractNumId w:val="5"/>
  </w:num>
  <w:num w:numId="13">
    <w:abstractNumId w:val="7"/>
  </w:num>
  <w:num w:numId="14">
    <w:abstractNumId w:val="9"/>
  </w:num>
  <w:num w:numId="15">
    <w:abstractNumId w:val="4"/>
  </w:num>
  <w:num w:numId="16">
    <w:abstractNumId w:val="18"/>
  </w:num>
  <w:num w:numId="17">
    <w:abstractNumId w:val="3"/>
  </w:num>
  <w:num w:numId="18">
    <w:abstractNumId w:val="13"/>
  </w:num>
  <w:num w:numId="1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889"/>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B664C"/>
    <w:rsid w:val="000C165A"/>
    <w:rsid w:val="000C27FD"/>
    <w:rsid w:val="000C2E19"/>
    <w:rsid w:val="000D0D07"/>
    <w:rsid w:val="000D135E"/>
    <w:rsid w:val="000D4797"/>
    <w:rsid w:val="000E0527"/>
    <w:rsid w:val="000E1E92"/>
    <w:rsid w:val="000F06D6"/>
    <w:rsid w:val="000F0EB1"/>
    <w:rsid w:val="000F1106"/>
    <w:rsid w:val="000F3BE9"/>
    <w:rsid w:val="000F3F6C"/>
    <w:rsid w:val="000F6DE3"/>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0F31"/>
    <w:rsid w:val="00151E23"/>
    <w:rsid w:val="001521A7"/>
    <w:rsid w:val="001526E0"/>
    <w:rsid w:val="001551B5"/>
    <w:rsid w:val="00163A2A"/>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0B93"/>
    <w:rsid w:val="00221CBF"/>
    <w:rsid w:val="002224DB"/>
    <w:rsid w:val="00223FCB"/>
    <w:rsid w:val="0022502A"/>
    <w:rsid w:val="002252C3"/>
    <w:rsid w:val="00225C54"/>
    <w:rsid w:val="00230765"/>
    <w:rsid w:val="002319E4"/>
    <w:rsid w:val="00235632"/>
    <w:rsid w:val="0023581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0174"/>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1BDD"/>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5F11"/>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57EC7"/>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4480"/>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4BC7"/>
    <w:rsid w:val="0074524B"/>
    <w:rsid w:val="00747D8B"/>
    <w:rsid w:val="00751228"/>
    <w:rsid w:val="00754D34"/>
    <w:rsid w:val="00757053"/>
    <w:rsid w:val="007571E1"/>
    <w:rsid w:val="007604B2"/>
    <w:rsid w:val="00765281"/>
    <w:rsid w:val="00766BAD"/>
    <w:rsid w:val="00772E30"/>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2FDC"/>
    <w:rsid w:val="008A30AC"/>
    <w:rsid w:val="008A44B8"/>
    <w:rsid w:val="008A51A8"/>
    <w:rsid w:val="008A54C7"/>
    <w:rsid w:val="008A77D8"/>
    <w:rsid w:val="008A7D8D"/>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160"/>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F08"/>
    <w:rsid w:val="009738BD"/>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2CA9"/>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C45"/>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5F1"/>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2D6B"/>
    <w:rsid w:val="00B739F6"/>
    <w:rsid w:val="00B73CC5"/>
    <w:rsid w:val="00B81A6C"/>
    <w:rsid w:val="00B835AD"/>
    <w:rsid w:val="00B85DE5"/>
    <w:rsid w:val="00B90F73"/>
    <w:rsid w:val="00B92739"/>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074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5F48"/>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0891"/>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653"/>
    <w:rsid w:val="00EC71CE"/>
    <w:rsid w:val="00ED1006"/>
    <w:rsid w:val="00EE784D"/>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5F4"/>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53224312">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12186539">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706419003">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82856077">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68262352">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13253683">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77029735">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83CD7B67-E667-40F5-B9C8-260B7B3F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943</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Mattias Frenne</cp:lastModifiedBy>
  <cp:revision>2</cp:revision>
  <cp:lastPrinted>2008-01-31T16:09:00Z</cp:lastPrinted>
  <dcterms:created xsi:type="dcterms:W3CDTF">2017-10-02T20:04:00Z</dcterms:created>
  <dcterms:modified xsi:type="dcterms:W3CDTF">2017-10-02T20:04:00Z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